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B8" w:rsidRDefault="00710045">
      <w:pPr>
        <w:spacing w:beforeLines="50" w:before="156" w:line="360" w:lineRule="auto"/>
        <w:ind w:firstLineChars="200" w:firstLine="643"/>
        <w:jc w:val="center"/>
        <w:outlineLvl w:val="0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sz w:val="32"/>
          <w:szCs w:val="32"/>
        </w:rPr>
        <w:t>广西</w:t>
      </w:r>
      <w:r>
        <w:rPr>
          <w:b/>
          <w:bCs/>
          <w:kern w:val="21"/>
          <w:sz w:val="32"/>
          <w:szCs w:val="32"/>
        </w:rPr>
        <w:t>灵山县</w:t>
      </w:r>
      <w:r w:rsidR="00987108">
        <w:rPr>
          <w:rFonts w:hint="eastAsia"/>
          <w:b/>
          <w:bCs/>
          <w:kern w:val="21"/>
          <w:sz w:val="32"/>
          <w:szCs w:val="32"/>
        </w:rPr>
        <w:t>贵兴</w:t>
      </w:r>
      <w:r>
        <w:rPr>
          <w:b/>
          <w:bCs/>
          <w:kern w:val="21"/>
          <w:sz w:val="32"/>
          <w:szCs w:val="32"/>
        </w:rPr>
        <w:t>木业有限公司年产</w:t>
      </w:r>
      <w:r w:rsidR="00987108">
        <w:rPr>
          <w:rFonts w:hint="eastAsia"/>
          <w:b/>
          <w:bCs/>
          <w:kern w:val="21"/>
          <w:sz w:val="32"/>
          <w:szCs w:val="32"/>
        </w:rPr>
        <w:t>3</w:t>
      </w:r>
      <w:r>
        <w:rPr>
          <w:b/>
          <w:bCs/>
          <w:kern w:val="21"/>
          <w:sz w:val="32"/>
          <w:szCs w:val="32"/>
        </w:rPr>
        <w:t>万立方米胶合板</w:t>
      </w:r>
      <w:r w:rsidR="00987108">
        <w:rPr>
          <w:b/>
          <w:bCs/>
          <w:kern w:val="21"/>
          <w:sz w:val="32"/>
          <w:szCs w:val="32"/>
        </w:rPr>
        <w:t>建设</w:t>
      </w:r>
      <w:r>
        <w:rPr>
          <w:b/>
          <w:bCs/>
          <w:sz w:val="32"/>
          <w:szCs w:val="32"/>
        </w:rPr>
        <w:t>项目</w:t>
      </w:r>
      <w:r>
        <w:rPr>
          <w:b/>
          <w:bCs/>
          <w:color w:val="000000" w:themeColor="text1"/>
          <w:sz w:val="32"/>
          <w:szCs w:val="32"/>
        </w:rPr>
        <w:t>竣工环境保护验收意见</w:t>
      </w:r>
    </w:p>
    <w:p w:rsidR="00E242B8" w:rsidRDefault="00156520" w:rsidP="00156520">
      <w:pPr>
        <w:shd w:val="clear" w:color="auto" w:fill="FFFFFF"/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rFonts w:hint="eastAsia"/>
          <w:sz w:val="24"/>
        </w:rPr>
        <w:t>2022</w:t>
      </w:r>
      <w:r w:rsidR="003F678C" w:rsidRPr="003F678C">
        <w:rPr>
          <w:sz w:val="24"/>
        </w:rPr>
        <w:t>年</w:t>
      </w:r>
      <w:r>
        <w:rPr>
          <w:rFonts w:hint="eastAsia"/>
          <w:sz w:val="24"/>
        </w:rPr>
        <w:t>01</w:t>
      </w:r>
      <w:r w:rsidR="00710045" w:rsidRPr="003F678C">
        <w:rPr>
          <w:sz w:val="24"/>
        </w:rPr>
        <w:t>月</w:t>
      </w:r>
      <w:r>
        <w:rPr>
          <w:rFonts w:hint="eastAsia"/>
          <w:sz w:val="24"/>
        </w:rPr>
        <w:t>08</w:t>
      </w:r>
      <w:r w:rsidR="00710045" w:rsidRPr="003F678C">
        <w:rPr>
          <w:sz w:val="24"/>
        </w:rPr>
        <w:t>日</w:t>
      </w:r>
      <w:r w:rsidR="00710045">
        <w:rPr>
          <w:color w:val="000000" w:themeColor="text1"/>
          <w:sz w:val="24"/>
        </w:rPr>
        <w:t>，</w:t>
      </w:r>
      <w:r w:rsidR="00710045">
        <w:rPr>
          <w:sz w:val="24"/>
        </w:rPr>
        <w:t>广西</w:t>
      </w:r>
      <w:r w:rsidR="00710045">
        <w:rPr>
          <w:rFonts w:hint="eastAsia"/>
          <w:sz w:val="24"/>
        </w:rPr>
        <w:t>灵山县</w:t>
      </w:r>
      <w:r w:rsidR="002C1A77">
        <w:rPr>
          <w:rFonts w:hint="eastAsia"/>
          <w:sz w:val="24"/>
        </w:rPr>
        <w:t>贵兴</w:t>
      </w:r>
      <w:r w:rsidR="00710045">
        <w:rPr>
          <w:rFonts w:hint="eastAsia"/>
          <w:sz w:val="24"/>
        </w:rPr>
        <w:t>木业</w:t>
      </w:r>
      <w:r w:rsidR="00710045">
        <w:rPr>
          <w:sz w:val="24"/>
        </w:rPr>
        <w:t>有限公司</w:t>
      </w:r>
      <w:r w:rsidR="00710045">
        <w:rPr>
          <w:rFonts w:hint="eastAsia"/>
          <w:sz w:val="24"/>
        </w:rPr>
        <w:t>在公司内组织开“</w:t>
      </w:r>
      <w:r w:rsidR="00710045">
        <w:rPr>
          <w:rFonts w:hint="eastAsia"/>
          <w:kern w:val="21"/>
          <w:sz w:val="24"/>
        </w:rPr>
        <w:t>广西灵山县</w:t>
      </w:r>
      <w:r w:rsidR="002C1A77">
        <w:rPr>
          <w:rFonts w:hint="eastAsia"/>
          <w:kern w:val="21"/>
          <w:sz w:val="24"/>
        </w:rPr>
        <w:t>贵兴</w:t>
      </w:r>
      <w:r w:rsidR="00710045">
        <w:rPr>
          <w:kern w:val="21"/>
          <w:sz w:val="24"/>
        </w:rPr>
        <w:t>木业有限公司年产</w:t>
      </w:r>
      <w:r w:rsidR="002C1A77">
        <w:rPr>
          <w:rFonts w:hint="eastAsia"/>
          <w:kern w:val="21"/>
          <w:sz w:val="24"/>
        </w:rPr>
        <w:t>3</w:t>
      </w:r>
      <w:r w:rsidR="00710045">
        <w:rPr>
          <w:kern w:val="21"/>
          <w:sz w:val="24"/>
        </w:rPr>
        <w:t>万立方米胶合板</w:t>
      </w:r>
      <w:r w:rsidR="002C1A77">
        <w:rPr>
          <w:kern w:val="21"/>
          <w:sz w:val="24"/>
        </w:rPr>
        <w:t>建设</w:t>
      </w:r>
      <w:r w:rsidR="00710045">
        <w:rPr>
          <w:kern w:val="21"/>
          <w:sz w:val="24"/>
        </w:rPr>
        <w:t>项目</w:t>
      </w:r>
      <w:r w:rsidR="00710045">
        <w:rPr>
          <w:rFonts w:hint="eastAsia"/>
          <w:sz w:val="24"/>
        </w:rPr>
        <w:t>”</w:t>
      </w:r>
      <w:r w:rsidR="00710045">
        <w:rPr>
          <w:color w:val="000000" w:themeColor="text1"/>
          <w:sz w:val="24"/>
        </w:rPr>
        <w:t>竣工环境保护验收</w:t>
      </w:r>
      <w:r w:rsidR="00710045">
        <w:rPr>
          <w:rFonts w:hint="eastAsia"/>
          <w:color w:val="000000" w:themeColor="text1"/>
          <w:sz w:val="24"/>
        </w:rPr>
        <w:t>会，参加会议的有工程设计和施工单位、环保设施建设单位、环评单位、环保验收</w:t>
      </w:r>
      <w:r w:rsidR="00710045">
        <w:rPr>
          <w:color w:val="000000" w:themeColor="text1"/>
          <w:sz w:val="24"/>
        </w:rPr>
        <w:t>监测</w:t>
      </w:r>
      <w:r w:rsidR="00710045">
        <w:rPr>
          <w:rFonts w:hint="eastAsia"/>
          <w:color w:val="000000" w:themeColor="text1"/>
          <w:sz w:val="24"/>
        </w:rPr>
        <w:t>单位等单位代表和专家</w:t>
      </w:r>
      <w:r w:rsidR="00710045">
        <w:rPr>
          <w:rFonts w:hint="eastAsia"/>
          <w:color w:val="000000" w:themeColor="text1"/>
          <w:sz w:val="24"/>
        </w:rPr>
        <w:t>2</w:t>
      </w:r>
      <w:r w:rsidR="00710045">
        <w:rPr>
          <w:rFonts w:hint="eastAsia"/>
          <w:color w:val="000000" w:themeColor="text1"/>
          <w:sz w:val="24"/>
        </w:rPr>
        <w:t>位。会上，</w:t>
      </w:r>
      <w:r w:rsidR="00710045">
        <w:rPr>
          <w:sz w:val="24"/>
        </w:rPr>
        <w:t>广西</w:t>
      </w:r>
      <w:r w:rsidR="00710045">
        <w:rPr>
          <w:rFonts w:hint="eastAsia"/>
          <w:sz w:val="24"/>
        </w:rPr>
        <w:t>灵山县</w:t>
      </w:r>
      <w:r w:rsidR="00F673DA">
        <w:rPr>
          <w:rFonts w:hint="eastAsia"/>
          <w:sz w:val="24"/>
        </w:rPr>
        <w:t>贵兴</w:t>
      </w:r>
      <w:r w:rsidR="00710045">
        <w:rPr>
          <w:rFonts w:hint="eastAsia"/>
          <w:sz w:val="24"/>
        </w:rPr>
        <w:t>木业</w:t>
      </w:r>
      <w:r w:rsidR="00710045">
        <w:rPr>
          <w:sz w:val="24"/>
        </w:rPr>
        <w:t>有限公司</w:t>
      </w:r>
      <w:r w:rsidR="00710045">
        <w:rPr>
          <w:rFonts w:hint="eastAsia"/>
          <w:sz w:val="24"/>
        </w:rPr>
        <w:t>介绍项目的建设和试运情况，环保验收监测单位介绍了监测情况；各参会代表现场核查了项目现场、环保设施运行情况，咨询了有关问题，查阅了有关档案和报告，形成了如下</w:t>
      </w:r>
      <w:r w:rsidR="00710045">
        <w:rPr>
          <w:rFonts w:hint="eastAsia"/>
          <w:color w:val="000000" w:themeColor="text1"/>
          <w:sz w:val="24"/>
        </w:rPr>
        <w:t>验收意见</w:t>
      </w:r>
      <w:r w:rsidR="00710045">
        <w:rPr>
          <w:color w:val="000000" w:themeColor="text1"/>
          <w:sz w:val="24"/>
        </w:rPr>
        <w:t>：</w:t>
      </w:r>
    </w:p>
    <w:p w:rsidR="00E242B8" w:rsidRDefault="00710045">
      <w:pPr>
        <w:numPr>
          <w:ilvl w:val="0"/>
          <w:numId w:val="1"/>
        </w:numPr>
        <w:shd w:val="clear" w:color="auto" w:fill="FFFFFF"/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工程建设基本情况</w:t>
      </w:r>
    </w:p>
    <w:p w:rsidR="00E242B8" w:rsidRDefault="00710045">
      <w:pPr>
        <w:numPr>
          <w:ilvl w:val="0"/>
          <w:numId w:val="2"/>
        </w:numPr>
        <w:shd w:val="clear" w:color="auto" w:fill="FFFFFF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建设地点、规模、主要建设内容</w:t>
      </w:r>
    </w:p>
    <w:p w:rsidR="00657A7C" w:rsidRDefault="00710045" w:rsidP="009464D5">
      <w:pPr>
        <w:adjustRightInd w:val="0"/>
        <w:snapToGrid w:val="0"/>
        <w:spacing w:line="360" w:lineRule="auto"/>
        <w:ind w:firstLineChars="200" w:firstLine="480"/>
        <w:rPr>
          <w:rFonts w:eastAsiaTheme="minorEastAsia"/>
          <w:sz w:val="24"/>
        </w:rPr>
      </w:pPr>
      <w:bookmarkStart w:id="0" w:name="_Hlk61198135"/>
      <w:r>
        <w:rPr>
          <w:rFonts w:hint="eastAsia"/>
          <w:kern w:val="0"/>
          <w:sz w:val="24"/>
          <w:lang w:val="zh-CN"/>
        </w:rPr>
        <w:t>广西灵山县</w:t>
      </w:r>
      <w:r w:rsidR="002D7E20">
        <w:rPr>
          <w:rFonts w:hint="eastAsia"/>
          <w:kern w:val="0"/>
          <w:sz w:val="24"/>
          <w:lang w:val="zh-CN"/>
        </w:rPr>
        <w:t>贵兴</w:t>
      </w:r>
      <w:r>
        <w:rPr>
          <w:kern w:val="0"/>
          <w:sz w:val="24"/>
          <w:lang w:val="zh-CN"/>
        </w:rPr>
        <w:t>木业有限公司</w:t>
      </w:r>
      <w:r>
        <w:rPr>
          <w:rFonts w:hint="eastAsia"/>
          <w:kern w:val="0"/>
          <w:sz w:val="24"/>
          <w:lang w:val="zh-CN"/>
        </w:rPr>
        <w:t>于</w:t>
      </w:r>
      <w:r>
        <w:rPr>
          <w:kern w:val="0"/>
          <w:sz w:val="24"/>
          <w:lang w:val="zh-CN"/>
        </w:rPr>
        <w:t>20</w:t>
      </w:r>
      <w:r w:rsidR="00A4490E">
        <w:rPr>
          <w:rFonts w:hint="eastAsia"/>
          <w:kern w:val="0"/>
          <w:sz w:val="24"/>
          <w:lang w:val="zh-CN"/>
        </w:rPr>
        <w:t>21</w:t>
      </w:r>
      <w:r>
        <w:rPr>
          <w:kern w:val="0"/>
          <w:sz w:val="24"/>
          <w:lang w:val="zh-CN"/>
        </w:rPr>
        <w:t>年投资</w:t>
      </w:r>
      <w:r w:rsidR="007F44FA">
        <w:rPr>
          <w:rFonts w:hint="eastAsia"/>
          <w:kern w:val="0"/>
          <w:sz w:val="24"/>
          <w:lang w:val="zh-CN"/>
        </w:rPr>
        <w:t>2</w:t>
      </w:r>
      <w:r w:rsidR="00297A29">
        <w:rPr>
          <w:rFonts w:hint="eastAsia"/>
          <w:kern w:val="0"/>
          <w:sz w:val="24"/>
          <w:lang w:val="zh-CN"/>
        </w:rPr>
        <w:t>8</w:t>
      </w:r>
      <w:r>
        <w:rPr>
          <w:kern w:val="0"/>
          <w:sz w:val="24"/>
          <w:lang w:val="zh-CN"/>
        </w:rPr>
        <w:t>00</w:t>
      </w:r>
      <w:r>
        <w:rPr>
          <w:kern w:val="0"/>
          <w:sz w:val="24"/>
          <w:lang w:val="zh-CN"/>
        </w:rPr>
        <w:t>万元在钦州市</w:t>
      </w:r>
      <w:r>
        <w:rPr>
          <w:rFonts w:hint="eastAsia"/>
          <w:kern w:val="0"/>
          <w:sz w:val="24"/>
          <w:lang w:val="zh-CN"/>
        </w:rPr>
        <w:t>灵山县武利</w:t>
      </w:r>
      <w:r>
        <w:rPr>
          <w:kern w:val="0"/>
          <w:sz w:val="24"/>
          <w:lang w:val="zh-CN"/>
        </w:rPr>
        <w:t>镇</w:t>
      </w:r>
      <w:r>
        <w:rPr>
          <w:rFonts w:hint="eastAsia"/>
          <w:kern w:val="0"/>
          <w:sz w:val="24"/>
          <w:lang w:val="zh-CN"/>
        </w:rPr>
        <w:t>钦廉林场武利工业园</w:t>
      </w:r>
      <w:r w:rsidR="00BB7BED">
        <w:rPr>
          <w:rFonts w:hint="eastAsia"/>
          <w:kern w:val="0"/>
          <w:sz w:val="24"/>
          <w:lang w:val="zh-CN"/>
        </w:rPr>
        <w:t>内</w:t>
      </w:r>
      <w:r>
        <w:rPr>
          <w:kern w:val="0"/>
          <w:sz w:val="24"/>
          <w:lang w:val="zh-CN"/>
        </w:rPr>
        <w:t>新建</w:t>
      </w:r>
      <w:r>
        <w:rPr>
          <w:rFonts w:hint="eastAsia"/>
          <w:kern w:val="0"/>
          <w:sz w:val="24"/>
          <w:lang w:val="zh-CN"/>
        </w:rPr>
        <w:t>广西灵山县</w:t>
      </w:r>
      <w:r w:rsidR="00BB7BED">
        <w:rPr>
          <w:rFonts w:hint="eastAsia"/>
          <w:kern w:val="0"/>
          <w:sz w:val="24"/>
          <w:lang w:val="zh-CN"/>
        </w:rPr>
        <w:t>贵兴</w:t>
      </w:r>
      <w:r>
        <w:rPr>
          <w:kern w:val="0"/>
          <w:sz w:val="24"/>
          <w:lang w:val="zh-CN"/>
        </w:rPr>
        <w:t>木业有限公司年产</w:t>
      </w:r>
      <w:r>
        <w:rPr>
          <w:kern w:val="0"/>
          <w:sz w:val="24"/>
          <w:lang w:val="zh-CN"/>
        </w:rPr>
        <w:t>3</w:t>
      </w:r>
      <w:r>
        <w:rPr>
          <w:kern w:val="0"/>
          <w:sz w:val="24"/>
          <w:lang w:val="zh-CN"/>
        </w:rPr>
        <w:t>万立方米胶合板</w:t>
      </w:r>
      <w:r>
        <w:rPr>
          <w:rFonts w:hint="eastAsia"/>
          <w:kern w:val="0"/>
          <w:sz w:val="24"/>
          <w:lang w:val="zh-CN"/>
        </w:rPr>
        <w:t>建设</w:t>
      </w:r>
      <w:r>
        <w:rPr>
          <w:kern w:val="0"/>
          <w:sz w:val="24"/>
          <w:lang w:val="zh-CN"/>
        </w:rPr>
        <w:t>项目，</w:t>
      </w:r>
      <w:r>
        <w:rPr>
          <w:rFonts w:hint="eastAsia"/>
          <w:kern w:val="0"/>
          <w:sz w:val="24"/>
          <w:lang w:val="zh-CN"/>
        </w:rPr>
        <w:t>且</w:t>
      </w:r>
      <w:r>
        <w:rPr>
          <w:kern w:val="0"/>
          <w:sz w:val="24"/>
          <w:lang w:val="zh-CN"/>
        </w:rPr>
        <w:t>取得了钦州市生态环境局《关于</w:t>
      </w:r>
      <w:r>
        <w:rPr>
          <w:rFonts w:hint="eastAsia"/>
          <w:kern w:val="0"/>
          <w:sz w:val="24"/>
          <w:lang w:val="zh-CN"/>
        </w:rPr>
        <w:t>广西灵山县</w:t>
      </w:r>
      <w:r w:rsidR="00BB7BED">
        <w:rPr>
          <w:rFonts w:hint="eastAsia"/>
          <w:kern w:val="0"/>
          <w:sz w:val="24"/>
          <w:lang w:val="zh-CN"/>
        </w:rPr>
        <w:t>贵兴</w:t>
      </w:r>
      <w:r>
        <w:rPr>
          <w:kern w:val="0"/>
          <w:sz w:val="24"/>
          <w:lang w:val="zh-CN"/>
        </w:rPr>
        <w:t>木业有限公司年产</w:t>
      </w:r>
      <w:r>
        <w:rPr>
          <w:kern w:val="0"/>
          <w:sz w:val="24"/>
          <w:lang w:val="zh-CN"/>
        </w:rPr>
        <w:t>3</w:t>
      </w:r>
      <w:r>
        <w:rPr>
          <w:kern w:val="0"/>
          <w:sz w:val="24"/>
          <w:lang w:val="zh-CN"/>
        </w:rPr>
        <w:t>万立方米胶合板</w:t>
      </w:r>
      <w:r>
        <w:rPr>
          <w:rFonts w:hint="eastAsia"/>
          <w:kern w:val="0"/>
          <w:sz w:val="24"/>
          <w:lang w:val="zh-CN"/>
        </w:rPr>
        <w:t>建设</w:t>
      </w:r>
      <w:r>
        <w:rPr>
          <w:kern w:val="0"/>
          <w:sz w:val="24"/>
          <w:lang w:val="zh-CN"/>
        </w:rPr>
        <w:t>项目环境影响报告表的批复》（</w:t>
      </w:r>
      <w:proofErr w:type="gramStart"/>
      <w:r w:rsidR="00A4490E">
        <w:rPr>
          <w:kern w:val="0"/>
          <w:sz w:val="24"/>
          <w:lang w:val="zh-CN"/>
        </w:rPr>
        <w:t>钦</w:t>
      </w:r>
      <w:r>
        <w:rPr>
          <w:rFonts w:hint="eastAsia"/>
          <w:kern w:val="0"/>
          <w:sz w:val="24"/>
          <w:lang w:val="zh-CN"/>
        </w:rPr>
        <w:t>灵</w:t>
      </w:r>
      <w:r>
        <w:rPr>
          <w:kern w:val="0"/>
          <w:sz w:val="24"/>
          <w:lang w:val="zh-CN"/>
        </w:rPr>
        <w:t>环审</w:t>
      </w:r>
      <w:proofErr w:type="gramEnd"/>
      <w:r>
        <w:rPr>
          <w:kern w:val="0"/>
          <w:sz w:val="24"/>
          <w:lang w:val="zh-CN"/>
        </w:rPr>
        <w:t>〔</w:t>
      </w:r>
      <w:r>
        <w:rPr>
          <w:kern w:val="0"/>
          <w:sz w:val="24"/>
          <w:lang w:val="zh-CN"/>
        </w:rPr>
        <w:t>20</w:t>
      </w:r>
      <w:r w:rsidR="00A4490E">
        <w:rPr>
          <w:rFonts w:hint="eastAsia"/>
          <w:kern w:val="0"/>
          <w:sz w:val="24"/>
          <w:lang w:val="zh-CN"/>
        </w:rPr>
        <w:t>21</w:t>
      </w:r>
      <w:r>
        <w:rPr>
          <w:kern w:val="0"/>
          <w:sz w:val="24"/>
          <w:lang w:val="zh-CN"/>
        </w:rPr>
        <w:t>〕</w:t>
      </w:r>
      <w:r w:rsidR="00A4490E">
        <w:rPr>
          <w:rFonts w:hint="eastAsia"/>
          <w:kern w:val="0"/>
          <w:sz w:val="24"/>
          <w:lang w:val="zh-CN"/>
        </w:rPr>
        <w:t>21</w:t>
      </w:r>
      <w:r>
        <w:rPr>
          <w:kern w:val="0"/>
          <w:sz w:val="24"/>
          <w:lang w:val="zh-CN"/>
        </w:rPr>
        <w:t>号）</w:t>
      </w:r>
      <w:r>
        <w:rPr>
          <w:sz w:val="24"/>
        </w:rPr>
        <w:t>。</w:t>
      </w:r>
      <w:r w:rsidRPr="00A4490E">
        <w:rPr>
          <w:rFonts w:hint="eastAsia"/>
          <w:kern w:val="0"/>
          <w:sz w:val="24"/>
          <w:lang w:val="zh-CN"/>
        </w:rPr>
        <w:t>项目</w:t>
      </w:r>
      <w:r w:rsidRPr="00A4490E">
        <w:rPr>
          <w:kern w:val="0"/>
          <w:sz w:val="24"/>
          <w:lang w:val="zh-CN"/>
        </w:rPr>
        <w:t>占</w:t>
      </w:r>
      <w:r>
        <w:rPr>
          <w:sz w:val="24"/>
        </w:rPr>
        <w:t>地面积</w:t>
      </w:r>
      <w:r w:rsidR="009464D5">
        <w:rPr>
          <w:rFonts w:hint="eastAsia"/>
          <w:sz w:val="24"/>
        </w:rPr>
        <w:t>13335.4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z w:val="24"/>
        </w:rPr>
        <w:t>，项目主要建设内</w:t>
      </w:r>
      <w:r w:rsidRPr="009464D5">
        <w:rPr>
          <w:rFonts w:eastAsiaTheme="minorEastAsia"/>
          <w:sz w:val="24"/>
        </w:rPr>
        <w:t>容包括</w:t>
      </w:r>
      <w:r w:rsidR="009464D5" w:rsidRPr="009464D5">
        <w:rPr>
          <w:rFonts w:eastAsiaTheme="minorEastAsia" w:hint="eastAsia"/>
          <w:sz w:val="24"/>
        </w:rPr>
        <w:t>厂房、仓库、宿舍、食堂、配电房及办公室等，</w:t>
      </w:r>
      <w:r w:rsidRPr="0026354B">
        <w:rPr>
          <w:rFonts w:eastAsiaTheme="minorEastAsia"/>
          <w:sz w:val="24"/>
        </w:rPr>
        <w:t>并</w:t>
      </w:r>
      <w:r w:rsidRPr="0026354B">
        <w:rPr>
          <w:rFonts w:eastAsiaTheme="minorEastAsia"/>
          <w:kern w:val="0"/>
          <w:sz w:val="24"/>
        </w:rPr>
        <w:t>配套</w:t>
      </w:r>
      <w:r w:rsidRPr="0026354B">
        <w:rPr>
          <w:rFonts w:eastAsiaTheme="minorEastAsia"/>
          <w:sz w:val="24"/>
        </w:rPr>
        <w:t>建设供水工程、供电工程、消防工程以及环保工程等。</w:t>
      </w:r>
      <w:bookmarkEnd w:id="0"/>
    </w:p>
    <w:p w:rsidR="00E242B8" w:rsidRDefault="00657A7C" w:rsidP="009464D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eastAsiaTheme="minorEastAsia" w:hint="eastAsia"/>
          <w:sz w:val="24"/>
        </w:rPr>
        <w:t>（二）</w:t>
      </w:r>
      <w:r w:rsidR="00710045">
        <w:rPr>
          <w:rFonts w:hint="eastAsia"/>
          <w:sz w:val="24"/>
        </w:rPr>
        <w:t>建设过程及环保审批情况</w:t>
      </w:r>
    </w:p>
    <w:p w:rsidR="00E242B8" w:rsidRDefault="00710045">
      <w:pPr>
        <w:pStyle w:val="ae"/>
        <w:shd w:val="clear" w:color="auto" w:fill="FFFFFF"/>
        <w:spacing w:line="360" w:lineRule="auto"/>
        <w:ind w:firstLine="480"/>
        <w:outlineLvl w:val="0"/>
        <w:rPr>
          <w:sz w:val="24"/>
        </w:rPr>
      </w:pPr>
      <w:r>
        <w:rPr>
          <w:sz w:val="24"/>
        </w:rPr>
        <w:t>20</w:t>
      </w:r>
      <w:r>
        <w:rPr>
          <w:rFonts w:hint="eastAsia"/>
          <w:sz w:val="24"/>
        </w:rPr>
        <w:t>21</w:t>
      </w:r>
      <w:r>
        <w:rPr>
          <w:sz w:val="24"/>
        </w:rPr>
        <w:t>年</w:t>
      </w:r>
      <w:r w:rsidR="009464D5">
        <w:rPr>
          <w:rFonts w:hint="eastAsia"/>
          <w:sz w:val="24"/>
        </w:rPr>
        <w:t>4</w:t>
      </w:r>
      <w:r>
        <w:rPr>
          <w:sz w:val="24"/>
        </w:rPr>
        <w:t>月，</w:t>
      </w:r>
      <w:r w:rsidR="009464D5" w:rsidRPr="009464D5">
        <w:rPr>
          <w:rFonts w:hint="eastAsia"/>
          <w:sz w:val="24"/>
        </w:rPr>
        <w:t>广西联森环保工程有限公司</w:t>
      </w:r>
      <w:r>
        <w:rPr>
          <w:rFonts w:hint="eastAsia"/>
          <w:sz w:val="24"/>
        </w:rPr>
        <w:t>编制完成了《</w:t>
      </w:r>
      <w:r>
        <w:rPr>
          <w:rFonts w:hint="eastAsia"/>
          <w:kern w:val="21"/>
          <w:sz w:val="24"/>
        </w:rPr>
        <w:t>广西灵山县</w:t>
      </w:r>
      <w:r w:rsidR="009464D5">
        <w:rPr>
          <w:rFonts w:hint="eastAsia"/>
          <w:kern w:val="21"/>
          <w:sz w:val="24"/>
        </w:rPr>
        <w:t>贵兴</w:t>
      </w:r>
      <w:r>
        <w:rPr>
          <w:kern w:val="21"/>
          <w:sz w:val="24"/>
        </w:rPr>
        <w:t>木业有限公司年产</w:t>
      </w:r>
      <w:r w:rsidR="009464D5">
        <w:rPr>
          <w:rFonts w:hint="eastAsia"/>
          <w:kern w:val="21"/>
          <w:sz w:val="24"/>
        </w:rPr>
        <w:t>3</w:t>
      </w:r>
      <w:r>
        <w:rPr>
          <w:kern w:val="21"/>
          <w:sz w:val="24"/>
        </w:rPr>
        <w:t>万立方米胶合板</w:t>
      </w:r>
      <w:r w:rsidR="009464D5">
        <w:rPr>
          <w:kern w:val="21"/>
          <w:sz w:val="24"/>
        </w:rPr>
        <w:t>建设</w:t>
      </w:r>
      <w:r>
        <w:rPr>
          <w:kern w:val="21"/>
          <w:sz w:val="24"/>
        </w:rPr>
        <w:t>项目</w:t>
      </w:r>
      <w:r>
        <w:rPr>
          <w:rFonts w:ascii="宋体" w:hAnsi="宋体" w:cs="宋体" w:hint="eastAsia"/>
          <w:sz w:val="24"/>
        </w:rPr>
        <w:t>环境影响报告表》，并报生态主管部门审批</w:t>
      </w:r>
      <w:r>
        <w:rPr>
          <w:sz w:val="24"/>
        </w:rPr>
        <w:t>；</w:t>
      </w:r>
      <w:r w:rsidR="009464D5">
        <w:rPr>
          <w:rFonts w:hint="eastAsia"/>
          <w:sz w:val="24"/>
        </w:rPr>
        <w:t>同年</w:t>
      </w:r>
      <w:r w:rsidR="009464D5">
        <w:rPr>
          <w:rFonts w:hint="eastAsia"/>
          <w:sz w:val="24"/>
        </w:rPr>
        <w:t>6</w:t>
      </w:r>
      <w:r w:rsidR="009464D5">
        <w:rPr>
          <w:rFonts w:hint="eastAsia"/>
          <w:sz w:val="24"/>
        </w:rPr>
        <w:t>月</w:t>
      </w:r>
      <w:r>
        <w:rPr>
          <w:sz w:val="24"/>
        </w:rPr>
        <w:t>，</w:t>
      </w:r>
      <w:r w:rsidR="009464D5">
        <w:rPr>
          <w:rFonts w:hint="eastAsia"/>
          <w:color w:val="000000"/>
          <w:sz w:val="24"/>
        </w:rPr>
        <w:t>取得</w:t>
      </w:r>
      <w:r w:rsidR="00324B71">
        <w:rPr>
          <w:rFonts w:hint="eastAsia"/>
          <w:color w:val="000000"/>
          <w:sz w:val="24"/>
        </w:rPr>
        <w:t>钦州</w:t>
      </w:r>
      <w:r w:rsidR="00324B71" w:rsidRPr="009464D5">
        <w:rPr>
          <w:rFonts w:hint="eastAsia"/>
          <w:sz w:val="24"/>
        </w:rPr>
        <w:t>市生态环境</w:t>
      </w:r>
      <w:r w:rsidR="00324B71" w:rsidRPr="00324B71">
        <w:rPr>
          <w:rFonts w:hint="eastAsia"/>
          <w:sz w:val="24"/>
        </w:rPr>
        <w:t>局</w:t>
      </w:r>
      <w:r w:rsidR="009464D5">
        <w:rPr>
          <w:rFonts w:hint="eastAsia"/>
          <w:color w:val="000000"/>
          <w:sz w:val="24"/>
        </w:rPr>
        <w:t>《</w:t>
      </w:r>
      <w:r w:rsidR="009464D5" w:rsidRPr="009464D5">
        <w:rPr>
          <w:rFonts w:hint="eastAsia"/>
          <w:sz w:val="24"/>
        </w:rPr>
        <w:t>关于广西灵山县贵兴木业有限公司年产</w:t>
      </w:r>
      <w:r w:rsidR="009464D5" w:rsidRPr="009464D5">
        <w:rPr>
          <w:rFonts w:hint="eastAsia"/>
          <w:sz w:val="24"/>
        </w:rPr>
        <w:t>3</w:t>
      </w:r>
      <w:r w:rsidR="009464D5" w:rsidRPr="009464D5">
        <w:rPr>
          <w:rFonts w:hint="eastAsia"/>
          <w:sz w:val="24"/>
        </w:rPr>
        <w:t>万立方米胶合板建设项目环境影响报告表的批复》（</w:t>
      </w:r>
      <w:proofErr w:type="gramStart"/>
      <w:r w:rsidR="009464D5" w:rsidRPr="009464D5">
        <w:rPr>
          <w:rFonts w:hint="eastAsia"/>
          <w:sz w:val="24"/>
        </w:rPr>
        <w:t>钦灵环审</w:t>
      </w:r>
      <w:proofErr w:type="gramEnd"/>
      <w:r w:rsidR="009464D5" w:rsidRPr="009464D5">
        <w:rPr>
          <w:rFonts w:hint="eastAsia"/>
          <w:sz w:val="24"/>
        </w:rPr>
        <w:t>〔</w:t>
      </w:r>
      <w:r w:rsidR="009464D5" w:rsidRPr="009464D5">
        <w:rPr>
          <w:rFonts w:hint="eastAsia"/>
          <w:sz w:val="24"/>
        </w:rPr>
        <w:t>2021</w:t>
      </w:r>
      <w:r w:rsidR="009464D5" w:rsidRPr="009464D5">
        <w:rPr>
          <w:rFonts w:hint="eastAsia"/>
          <w:sz w:val="24"/>
        </w:rPr>
        <w:t>〕</w:t>
      </w:r>
      <w:r w:rsidR="009464D5" w:rsidRPr="009464D5">
        <w:rPr>
          <w:rFonts w:hint="eastAsia"/>
          <w:sz w:val="24"/>
        </w:rPr>
        <w:t>21</w:t>
      </w:r>
      <w:r w:rsidR="009464D5" w:rsidRPr="009464D5">
        <w:rPr>
          <w:rFonts w:hint="eastAsia"/>
          <w:sz w:val="24"/>
        </w:rPr>
        <w:t>号）</w:t>
      </w:r>
      <w:r>
        <w:rPr>
          <w:rFonts w:hint="eastAsia"/>
          <w:sz w:val="24"/>
        </w:rPr>
        <w:t>，同意项目建设。</w:t>
      </w:r>
    </w:p>
    <w:p w:rsidR="00324B71" w:rsidRPr="00324B71" w:rsidRDefault="00324B71" w:rsidP="00324B71">
      <w:pPr>
        <w:pStyle w:val="ae"/>
        <w:shd w:val="clear" w:color="auto" w:fill="FFFFFF"/>
        <w:spacing w:line="360" w:lineRule="auto"/>
        <w:ind w:firstLine="480"/>
        <w:outlineLvl w:val="0"/>
        <w:rPr>
          <w:sz w:val="24"/>
        </w:rPr>
      </w:pPr>
      <w:r w:rsidRPr="00324B71">
        <w:rPr>
          <w:sz w:val="24"/>
        </w:rPr>
        <w:t>202</w:t>
      </w:r>
      <w:r w:rsidRPr="00324B71">
        <w:rPr>
          <w:rFonts w:hint="eastAsia"/>
          <w:sz w:val="24"/>
        </w:rPr>
        <w:t>1</w:t>
      </w:r>
      <w:r w:rsidRPr="00324B71">
        <w:rPr>
          <w:sz w:val="24"/>
        </w:rPr>
        <w:t>年</w:t>
      </w:r>
      <w:r w:rsidRPr="00324B71">
        <w:rPr>
          <w:rFonts w:hint="eastAsia"/>
          <w:sz w:val="24"/>
        </w:rPr>
        <w:t>12</w:t>
      </w:r>
      <w:r w:rsidRPr="00324B71">
        <w:rPr>
          <w:sz w:val="24"/>
        </w:rPr>
        <w:t>月，受业主单位委托，</w:t>
      </w:r>
      <w:r w:rsidRPr="00324B71">
        <w:rPr>
          <w:rFonts w:hint="eastAsia"/>
          <w:sz w:val="24"/>
        </w:rPr>
        <w:t>广西海之源环保科技</w:t>
      </w:r>
      <w:r w:rsidRPr="00324B71">
        <w:rPr>
          <w:sz w:val="24"/>
        </w:rPr>
        <w:t>有限公司</w:t>
      </w:r>
      <w:r w:rsidRPr="00324B71">
        <w:rPr>
          <w:rFonts w:hint="eastAsia"/>
          <w:sz w:val="24"/>
        </w:rPr>
        <w:t>承担该项目竣工环境保护验收工作，</w:t>
      </w:r>
      <w:r w:rsidRPr="00324B71">
        <w:rPr>
          <w:rFonts w:hint="eastAsia"/>
          <w:sz w:val="24"/>
        </w:rPr>
        <w:t>2021</w:t>
      </w:r>
      <w:r w:rsidRPr="00324B71">
        <w:rPr>
          <w:rFonts w:hint="eastAsia"/>
          <w:sz w:val="24"/>
        </w:rPr>
        <w:t>年</w:t>
      </w:r>
      <w:r w:rsidRPr="00324B71">
        <w:rPr>
          <w:rFonts w:hint="eastAsia"/>
          <w:sz w:val="24"/>
        </w:rPr>
        <w:t>12</w:t>
      </w:r>
      <w:r w:rsidRPr="00324B71">
        <w:rPr>
          <w:rFonts w:hint="eastAsia"/>
          <w:sz w:val="24"/>
        </w:rPr>
        <w:t>月</w:t>
      </w:r>
      <w:r w:rsidRPr="00324B71">
        <w:rPr>
          <w:rFonts w:hint="eastAsia"/>
          <w:sz w:val="24"/>
        </w:rPr>
        <w:t>10~11</w:t>
      </w:r>
      <w:r w:rsidRPr="00324B71">
        <w:rPr>
          <w:rFonts w:hint="eastAsia"/>
          <w:sz w:val="24"/>
        </w:rPr>
        <w:t>日委托广西普祥检测科技有限公司进行项目竣工环境保护验收监测，并出具监测报告，并依据原环境保护部《建设项目竣工环境保护验收暂行办法》、《建设项目竣工环境保护验收技术指南</w:t>
      </w:r>
      <w:r w:rsidRPr="00324B71">
        <w:rPr>
          <w:rFonts w:hint="eastAsia"/>
          <w:sz w:val="24"/>
        </w:rPr>
        <w:t xml:space="preserve"> </w:t>
      </w:r>
      <w:r w:rsidRPr="00324B71">
        <w:rPr>
          <w:rFonts w:hint="eastAsia"/>
          <w:sz w:val="24"/>
        </w:rPr>
        <w:t>污染影响类》、项目环境影响报告表及审批决定等有关要求，安排人员到现场对该项目设施的设计建设和管理情况、运行情况等进行了全面的调查，对该项目产生的污染物排放、防治设施的处理能力及处理效果进行现场调查，并在此基础上编制了本项目竣工环境保护验收监测报告表。</w:t>
      </w:r>
    </w:p>
    <w:p w:rsidR="00E242B8" w:rsidRDefault="0076149B">
      <w:pPr>
        <w:shd w:val="clear" w:color="auto" w:fill="FFFFFF"/>
        <w:spacing w:line="360" w:lineRule="auto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>（三）</w:t>
      </w:r>
      <w:r w:rsidR="00710045">
        <w:rPr>
          <w:rFonts w:hint="eastAsia"/>
          <w:sz w:val="24"/>
        </w:rPr>
        <w:t>工程变动情况</w:t>
      </w:r>
    </w:p>
    <w:p w:rsidR="00E242B8" w:rsidRDefault="00710045">
      <w:pPr>
        <w:pStyle w:val="2"/>
        <w:spacing w:line="360" w:lineRule="auto"/>
        <w:ind w:leftChars="0" w:left="0" w:firstLine="480"/>
        <w:rPr>
          <w:sz w:val="24"/>
        </w:rPr>
      </w:pPr>
      <w:r>
        <w:rPr>
          <w:rFonts w:hint="eastAsia"/>
          <w:kern w:val="21"/>
          <w:sz w:val="24"/>
        </w:rPr>
        <w:lastRenderedPageBreak/>
        <w:t>广西灵山县</w:t>
      </w:r>
      <w:r w:rsidR="005C481C">
        <w:rPr>
          <w:rFonts w:hint="eastAsia"/>
          <w:kern w:val="21"/>
          <w:sz w:val="24"/>
        </w:rPr>
        <w:t>贵兴</w:t>
      </w:r>
      <w:r>
        <w:rPr>
          <w:kern w:val="21"/>
          <w:sz w:val="24"/>
        </w:rPr>
        <w:t>木业有限公司年产</w:t>
      </w:r>
      <w:r w:rsidR="005C481C">
        <w:rPr>
          <w:rFonts w:hint="eastAsia"/>
          <w:kern w:val="21"/>
          <w:sz w:val="24"/>
        </w:rPr>
        <w:t>3</w:t>
      </w:r>
      <w:r>
        <w:rPr>
          <w:kern w:val="21"/>
          <w:sz w:val="24"/>
        </w:rPr>
        <w:t>万立方米胶合板项目</w:t>
      </w:r>
      <w:r>
        <w:rPr>
          <w:rFonts w:hint="eastAsia"/>
          <w:sz w:val="24"/>
        </w:rPr>
        <w:t>主要建设内容、环境保护设施总体上按原工程设计、环评批复要</w:t>
      </w:r>
      <w:r w:rsidRPr="00156520">
        <w:rPr>
          <w:rFonts w:hint="eastAsia"/>
          <w:snapToGrid w:val="0"/>
          <w:sz w:val="24"/>
        </w:rPr>
        <w:t>求</w:t>
      </w:r>
      <w:r w:rsidRPr="00D46EBE">
        <w:rPr>
          <w:rFonts w:hint="eastAsia"/>
          <w:snapToGrid w:val="0"/>
          <w:sz w:val="24"/>
        </w:rPr>
        <w:t>建设，</w:t>
      </w:r>
      <w:r w:rsidR="00156520" w:rsidRPr="00156520">
        <w:rPr>
          <w:snapToGrid w:val="0"/>
          <w:sz w:val="24"/>
        </w:rPr>
        <w:t>出于安全问题考虑，锅炉烟囱安装高度为</w:t>
      </w:r>
      <w:r w:rsidR="00156520" w:rsidRPr="00156520">
        <w:rPr>
          <w:rFonts w:hint="eastAsia"/>
          <w:snapToGrid w:val="0"/>
          <w:sz w:val="24"/>
        </w:rPr>
        <w:t>15m</w:t>
      </w:r>
      <w:r w:rsidR="00156520" w:rsidRPr="00156520">
        <w:rPr>
          <w:rFonts w:hint="eastAsia"/>
          <w:snapToGrid w:val="0"/>
          <w:sz w:val="24"/>
        </w:rPr>
        <w:t>，且</w:t>
      </w:r>
      <w:r w:rsidR="00156520" w:rsidRPr="00156520">
        <w:rPr>
          <w:snapToGrid w:val="0"/>
          <w:sz w:val="24"/>
        </w:rPr>
        <w:t>锅炉烟囱废气处理措施</w:t>
      </w:r>
      <w:r w:rsidR="00156520" w:rsidRPr="00156520">
        <w:rPr>
          <w:rFonts w:hint="eastAsia"/>
          <w:snapToGrid w:val="0"/>
          <w:sz w:val="24"/>
        </w:rPr>
        <w:t>由</w:t>
      </w:r>
      <w:r w:rsidR="00156520" w:rsidRPr="00156520">
        <w:rPr>
          <w:snapToGrid w:val="0"/>
          <w:sz w:val="24"/>
        </w:rPr>
        <w:t>布袋除尘器</w:t>
      </w:r>
      <w:r w:rsidR="00156520" w:rsidRPr="00156520">
        <w:rPr>
          <w:rFonts w:hint="eastAsia"/>
          <w:snapToGrid w:val="0"/>
          <w:sz w:val="24"/>
        </w:rPr>
        <w:t>变更</w:t>
      </w:r>
      <w:r w:rsidR="00156520" w:rsidRPr="00156520">
        <w:rPr>
          <w:snapToGrid w:val="0"/>
          <w:sz w:val="24"/>
        </w:rPr>
        <w:t>为多管除尘</w:t>
      </w:r>
      <w:r w:rsidR="00156520" w:rsidRPr="00156520">
        <w:rPr>
          <w:rFonts w:hint="eastAsia"/>
          <w:snapToGrid w:val="0"/>
          <w:sz w:val="24"/>
        </w:rPr>
        <w:t>+</w:t>
      </w:r>
      <w:r w:rsidR="00156520" w:rsidRPr="00156520">
        <w:rPr>
          <w:rFonts w:hint="eastAsia"/>
          <w:snapToGrid w:val="0"/>
          <w:sz w:val="24"/>
        </w:rPr>
        <w:t>喷淋塔</w:t>
      </w:r>
      <w:r w:rsidR="00156520" w:rsidRPr="00156520">
        <w:rPr>
          <w:rFonts w:hint="eastAsia"/>
          <w:snapToGrid w:val="0"/>
          <w:sz w:val="24"/>
        </w:rPr>
        <w:t>+</w:t>
      </w:r>
      <w:r w:rsidR="00156520" w:rsidRPr="00156520">
        <w:rPr>
          <w:snapToGrid w:val="0"/>
          <w:sz w:val="24"/>
        </w:rPr>
        <w:t>静电除尘器，静电除尘器</w:t>
      </w:r>
      <w:r w:rsidR="00156520" w:rsidRPr="00156520">
        <w:rPr>
          <w:rFonts w:hint="eastAsia"/>
          <w:snapToGrid w:val="0"/>
          <w:sz w:val="24"/>
        </w:rPr>
        <w:t>虽不属于《排污许可证申请与核发技术规范</w:t>
      </w:r>
      <w:r w:rsidR="00156520" w:rsidRPr="00156520">
        <w:rPr>
          <w:snapToGrid w:val="0"/>
          <w:sz w:val="24"/>
        </w:rPr>
        <w:t xml:space="preserve"> </w:t>
      </w:r>
      <w:r w:rsidR="00156520" w:rsidRPr="00156520">
        <w:rPr>
          <w:rFonts w:hint="eastAsia"/>
          <w:snapToGrid w:val="0"/>
          <w:sz w:val="24"/>
        </w:rPr>
        <w:t>锅炉》（</w:t>
      </w:r>
      <w:r w:rsidR="00156520" w:rsidRPr="00156520">
        <w:rPr>
          <w:snapToGrid w:val="0"/>
          <w:sz w:val="24"/>
        </w:rPr>
        <w:t>HJ953 -2018</w:t>
      </w:r>
      <w:r w:rsidR="00156520" w:rsidRPr="00156520">
        <w:rPr>
          <w:rFonts w:hint="eastAsia"/>
          <w:snapToGrid w:val="0"/>
          <w:sz w:val="24"/>
        </w:rPr>
        <w:t>）中的可行技术措施，但由验收监测报告可知</w:t>
      </w:r>
      <w:r w:rsidR="00156520" w:rsidRPr="00156520">
        <w:rPr>
          <w:snapToGrid w:val="0"/>
          <w:sz w:val="24"/>
        </w:rPr>
        <w:t>，</w:t>
      </w:r>
      <w:r w:rsidR="00156520" w:rsidRPr="00156520">
        <w:rPr>
          <w:rFonts w:hint="eastAsia"/>
          <w:snapToGrid w:val="0"/>
          <w:sz w:val="24"/>
        </w:rPr>
        <w:t>项目锅炉颗粒物、</w:t>
      </w:r>
      <w:r w:rsidR="00156520" w:rsidRPr="00156520">
        <w:rPr>
          <w:snapToGrid w:val="0"/>
          <w:sz w:val="24"/>
        </w:rPr>
        <w:t>SO</w:t>
      </w:r>
      <w:r w:rsidR="00156520" w:rsidRPr="00156520">
        <w:rPr>
          <w:snapToGrid w:val="0"/>
          <w:sz w:val="24"/>
          <w:vertAlign w:val="subscript"/>
        </w:rPr>
        <w:t>2</w:t>
      </w:r>
      <w:r w:rsidR="00156520" w:rsidRPr="00156520">
        <w:rPr>
          <w:snapToGrid w:val="0"/>
          <w:sz w:val="24"/>
        </w:rPr>
        <w:t>、</w:t>
      </w:r>
      <w:proofErr w:type="spellStart"/>
      <w:r w:rsidR="00156520" w:rsidRPr="00156520">
        <w:rPr>
          <w:snapToGrid w:val="0"/>
          <w:sz w:val="24"/>
        </w:rPr>
        <w:t>NO</w:t>
      </w:r>
      <w:r w:rsidR="00156520" w:rsidRPr="00156520">
        <w:rPr>
          <w:rFonts w:hint="eastAsia"/>
          <w:snapToGrid w:val="0"/>
          <w:sz w:val="24"/>
        </w:rPr>
        <w:t>x</w:t>
      </w:r>
      <w:proofErr w:type="spellEnd"/>
      <w:r w:rsidR="00156520" w:rsidRPr="00156520">
        <w:rPr>
          <w:snapToGrid w:val="0"/>
          <w:sz w:val="24"/>
        </w:rPr>
        <w:t>排放浓度</w:t>
      </w:r>
      <w:r w:rsidR="00156520" w:rsidRPr="00156520">
        <w:rPr>
          <w:rFonts w:hint="eastAsia"/>
          <w:snapToGrid w:val="0"/>
          <w:sz w:val="24"/>
        </w:rPr>
        <w:t>均</w:t>
      </w:r>
      <w:r w:rsidR="00156520" w:rsidRPr="00156520">
        <w:rPr>
          <w:snapToGrid w:val="0"/>
          <w:sz w:val="24"/>
        </w:rPr>
        <w:t>达到《锅炉大气污染物排放标准》</w:t>
      </w:r>
      <w:r w:rsidR="00156520" w:rsidRPr="00156520">
        <w:rPr>
          <w:rFonts w:hint="eastAsia"/>
          <w:snapToGrid w:val="0"/>
          <w:sz w:val="24"/>
        </w:rPr>
        <w:t>（</w:t>
      </w:r>
      <w:r w:rsidR="00156520" w:rsidRPr="00156520">
        <w:rPr>
          <w:rFonts w:hint="eastAsia"/>
          <w:snapToGrid w:val="0"/>
          <w:sz w:val="24"/>
        </w:rPr>
        <w:t>GB13271-2014</w:t>
      </w:r>
      <w:r w:rsidR="00156520" w:rsidRPr="00156520">
        <w:rPr>
          <w:rFonts w:hint="eastAsia"/>
          <w:snapToGrid w:val="0"/>
          <w:sz w:val="24"/>
        </w:rPr>
        <w:t>）</w:t>
      </w:r>
      <w:r w:rsidR="00156520" w:rsidRPr="00156520">
        <w:rPr>
          <w:snapToGrid w:val="0"/>
          <w:sz w:val="24"/>
        </w:rPr>
        <w:t>标准</w:t>
      </w:r>
      <w:r w:rsidR="00156520" w:rsidRPr="00156520">
        <w:rPr>
          <w:rFonts w:hint="eastAsia"/>
          <w:snapToGrid w:val="0"/>
          <w:sz w:val="24"/>
        </w:rPr>
        <w:t>要求</w:t>
      </w:r>
      <w:r w:rsidR="00156520" w:rsidRPr="00156520">
        <w:rPr>
          <w:snapToGrid w:val="0"/>
          <w:sz w:val="24"/>
        </w:rPr>
        <w:t>，</w:t>
      </w:r>
      <w:r w:rsidR="00156520" w:rsidRPr="00156520">
        <w:rPr>
          <w:rFonts w:hint="eastAsia"/>
          <w:snapToGrid w:val="0"/>
          <w:sz w:val="24"/>
        </w:rPr>
        <w:t>因此本项目采用</w:t>
      </w:r>
      <w:r w:rsidR="00156520" w:rsidRPr="00156520">
        <w:rPr>
          <w:rFonts w:hint="eastAsia"/>
          <w:snapToGrid w:val="0"/>
          <w:sz w:val="24"/>
        </w:rPr>
        <w:t xml:space="preserve"> </w:t>
      </w:r>
      <w:r w:rsidR="00156520" w:rsidRPr="00156520">
        <w:rPr>
          <w:rFonts w:hint="eastAsia"/>
          <w:snapToGrid w:val="0"/>
          <w:sz w:val="24"/>
        </w:rPr>
        <w:t>“</w:t>
      </w:r>
      <w:r w:rsidR="00156520" w:rsidRPr="00156520">
        <w:rPr>
          <w:snapToGrid w:val="0"/>
          <w:sz w:val="24"/>
        </w:rPr>
        <w:t>多管除尘</w:t>
      </w:r>
      <w:r w:rsidR="00156520" w:rsidRPr="00156520">
        <w:rPr>
          <w:rFonts w:hint="eastAsia"/>
          <w:snapToGrid w:val="0"/>
          <w:sz w:val="24"/>
        </w:rPr>
        <w:t>+</w:t>
      </w:r>
      <w:r w:rsidR="00156520" w:rsidRPr="00156520">
        <w:rPr>
          <w:rFonts w:hint="eastAsia"/>
          <w:snapToGrid w:val="0"/>
          <w:sz w:val="24"/>
        </w:rPr>
        <w:t>喷淋塔</w:t>
      </w:r>
      <w:r w:rsidR="00156520" w:rsidRPr="00156520">
        <w:rPr>
          <w:rFonts w:hint="eastAsia"/>
          <w:snapToGrid w:val="0"/>
          <w:sz w:val="24"/>
        </w:rPr>
        <w:t>+</w:t>
      </w:r>
      <w:r w:rsidR="00156520" w:rsidRPr="00156520">
        <w:rPr>
          <w:rFonts w:hint="eastAsia"/>
          <w:snapToGrid w:val="0"/>
          <w:sz w:val="24"/>
        </w:rPr>
        <w:t>静电除尘器</w:t>
      </w:r>
      <w:r w:rsidR="00156520" w:rsidRPr="00156520">
        <w:rPr>
          <w:rFonts w:hint="eastAsia"/>
          <w:snapToGrid w:val="0"/>
          <w:sz w:val="24"/>
        </w:rPr>
        <w:t>+15m</w:t>
      </w:r>
      <w:r w:rsidR="00156520" w:rsidRPr="00156520">
        <w:rPr>
          <w:rFonts w:hint="eastAsia"/>
          <w:snapToGrid w:val="0"/>
          <w:sz w:val="24"/>
        </w:rPr>
        <w:t>烟囱”处理技术是可行，</w:t>
      </w:r>
      <w:r>
        <w:rPr>
          <w:rFonts w:hint="eastAsia"/>
          <w:snapToGrid w:val="0"/>
          <w:sz w:val="24"/>
        </w:rPr>
        <w:t>对照</w:t>
      </w:r>
      <w:r>
        <w:rPr>
          <w:snapToGrid w:val="0"/>
          <w:sz w:val="24"/>
        </w:rPr>
        <w:t>《污染影响类建设项目重大变动清单（试行）》（</w:t>
      </w:r>
      <w:proofErr w:type="gramStart"/>
      <w:r>
        <w:rPr>
          <w:sz w:val="24"/>
        </w:rPr>
        <w:t>环办环评函</w:t>
      </w:r>
      <w:proofErr w:type="gramEnd"/>
      <w:r>
        <w:rPr>
          <w:sz w:val="24"/>
        </w:rPr>
        <w:t>〔</w:t>
      </w:r>
      <w:r>
        <w:rPr>
          <w:sz w:val="24"/>
        </w:rPr>
        <w:t>2020</w:t>
      </w:r>
      <w:r>
        <w:rPr>
          <w:sz w:val="24"/>
        </w:rPr>
        <w:t>〕</w:t>
      </w:r>
      <w:r>
        <w:rPr>
          <w:sz w:val="24"/>
        </w:rPr>
        <w:t>688</w:t>
      </w:r>
      <w:r>
        <w:rPr>
          <w:snapToGrid w:val="0"/>
          <w:sz w:val="24"/>
        </w:rPr>
        <w:t>）</w:t>
      </w:r>
      <w:r>
        <w:rPr>
          <w:sz w:val="24"/>
        </w:rPr>
        <w:t>号</w:t>
      </w:r>
      <w:r>
        <w:rPr>
          <w:rFonts w:hint="eastAsia"/>
          <w:sz w:val="24"/>
        </w:rPr>
        <w:t>，项目不属重大变更。</w:t>
      </w:r>
    </w:p>
    <w:p w:rsidR="00E242B8" w:rsidRDefault="00710045">
      <w:pPr>
        <w:numPr>
          <w:ilvl w:val="0"/>
          <w:numId w:val="1"/>
        </w:numPr>
        <w:shd w:val="clear" w:color="auto" w:fill="FFFFFF"/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环境保护设施建设情况</w:t>
      </w:r>
    </w:p>
    <w:p w:rsidR="00E242B8" w:rsidRDefault="00710045">
      <w:pPr>
        <w:pStyle w:val="15CharCharCharCharCharCharCharChar"/>
        <w:spacing w:line="360" w:lineRule="auto"/>
        <w:ind w:firstLine="480"/>
        <w:rPr>
          <w:rFonts w:hAnsi="宋体"/>
          <w:szCs w:val="24"/>
        </w:rPr>
      </w:pPr>
      <w:r>
        <w:rPr>
          <w:rFonts w:hAnsi="宋体" w:hint="eastAsia"/>
          <w:szCs w:val="24"/>
        </w:rPr>
        <w:t>（一）废水</w:t>
      </w:r>
    </w:p>
    <w:p w:rsidR="00E242B8" w:rsidRDefault="0095706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Cs/>
          <w:color w:val="auto"/>
          <w:lang w:bidi="ar"/>
        </w:rPr>
        <w:t>项目废水主要</w:t>
      </w:r>
      <w:r w:rsidR="00710045">
        <w:rPr>
          <w:rFonts w:ascii="Times New Roman" w:hAnsi="Times New Roman"/>
          <w:color w:val="auto"/>
        </w:rPr>
        <w:t>员工生活污水。</w:t>
      </w:r>
    </w:p>
    <w:p w:rsidR="00E242B8" w:rsidRDefault="00710045" w:rsidP="0095706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项目</w:t>
      </w:r>
      <w:r>
        <w:rPr>
          <w:sz w:val="24"/>
        </w:rPr>
        <w:t>生活污水</w:t>
      </w:r>
      <w:r>
        <w:rPr>
          <w:bCs/>
          <w:sz w:val="24"/>
        </w:rPr>
        <w:t>经三级化粪池处理达标后，</w:t>
      </w:r>
      <w:r>
        <w:rPr>
          <w:bCs/>
          <w:kern w:val="21"/>
          <w:sz w:val="24"/>
        </w:rPr>
        <w:t>排入</w:t>
      </w:r>
      <w:r>
        <w:rPr>
          <w:rFonts w:hint="eastAsia"/>
          <w:bCs/>
          <w:kern w:val="21"/>
          <w:sz w:val="24"/>
        </w:rPr>
        <w:t>园区污水处理厂</w:t>
      </w:r>
      <w:r>
        <w:rPr>
          <w:bCs/>
          <w:kern w:val="21"/>
          <w:sz w:val="24"/>
        </w:rPr>
        <w:t>处理达</w:t>
      </w:r>
      <w:r>
        <w:rPr>
          <w:rFonts w:hint="eastAsia"/>
          <w:bCs/>
          <w:kern w:val="21"/>
          <w:sz w:val="24"/>
        </w:rPr>
        <w:t>《城镇污水处理厂污染物排放标准》（</w:t>
      </w:r>
      <w:r>
        <w:rPr>
          <w:rFonts w:hint="eastAsia"/>
          <w:bCs/>
          <w:kern w:val="21"/>
          <w:sz w:val="24"/>
        </w:rPr>
        <w:t>GB 18918-2002</w:t>
      </w:r>
      <w:r>
        <w:rPr>
          <w:rFonts w:hint="eastAsia"/>
          <w:bCs/>
          <w:kern w:val="21"/>
          <w:sz w:val="24"/>
        </w:rPr>
        <w:t>）一级标准中的</w:t>
      </w:r>
      <w:r>
        <w:rPr>
          <w:rFonts w:hint="eastAsia"/>
          <w:bCs/>
          <w:kern w:val="21"/>
          <w:sz w:val="24"/>
        </w:rPr>
        <w:t>A</w:t>
      </w:r>
      <w:r>
        <w:rPr>
          <w:rFonts w:hint="eastAsia"/>
          <w:bCs/>
          <w:kern w:val="21"/>
          <w:sz w:val="24"/>
        </w:rPr>
        <w:t>标准</w:t>
      </w:r>
      <w:r>
        <w:rPr>
          <w:bCs/>
          <w:kern w:val="21"/>
          <w:sz w:val="24"/>
        </w:rPr>
        <w:t>后排放至</w:t>
      </w:r>
      <w:r>
        <w:rPr>
          <w:rFonts w:hint="eastAsia"/>
          <w:bCs/>
          <w:kern w:val="21"/>
          <w:sz w:val="24"/>
        </w:rPr>
        <w:t>武利江</w:t>
      </w:r>
      <w:r>
        <w:rPr>
          <w:bCs/>
          <w:kern w:val="21"/>
          <w:sz w:val="24"/>
        </w:rPr>
        <w:t>。</w:t>
      </w:r>
    </w:p>
    <w:p w:rsidR="00E242B8" w:rsidRDefault="00710045">
      <w:pPr>
        <w:numPr>
          <w:ilvl w:val="0"/>
          <w:numId w:val="3"/>
        </w:num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废气</w:t>
      </w:r>
    </w:p>
    <w:p w:rsidR="00E242B8" w:rsidRDefault="00710045">
      <w:pPr>
        <w:spacing w:line="360" w:lineRule="auto"/>
        <w:ind w:firstLineChars="200" w:firstLine="480"/>
        <w:rPr>
          <w:sz w:val="24"/>
        </w:rPr>
      </w:pPr>
      <w:bookmarkStart w:id="1" w:name="_Hlk77888987"/>
      <w:r>
        <w:rPr>
          <w:kern w:val="1"/>
          <w:sz w:val="24"/>
          <w:lang w:val="zh-CN"/>
        </w:rPr>
        <w:t>项目运营期产生的废气主要为生产过程中</w:t>
      </w:r>
      <w:r>
        <w:rPr>
          <w:rFonts w:hint="eastAsia"/>
          <w:kern w:val="1"/>
          <w:sz w:val="24"/>
          <w:lang w:val="zh-CN"/>
        </w:rPr>
        <w:t>锅炉</w:t>
      </w:r>
      <w:r>
        <w:rPr>
          <w:kern w:val="1"/>
          <w:sz w:val="24"/>
          <w:lang w:val="zh-CN"/>
        </w:rPr>
        <w:t>废气、</w:t>
      </w:r>
      <w:r>
        <w:rPr>
          <w:rFonts w:hint="eastAsia"/>
          <w:kern w:val="1"/>
          <w:sz w:val="24"/>
          <w:lang w:val="zh-CN"/>
        </w:rPr>
        <w:t>热压及贴面</w:t>
      </w:r>
      <w:r>
        <w:rPr>
          <w:kern w:val="1"/>
          <w:sz w:val="24"/>
          <w:lang w:val="zh-CN"/>
        </w:rPr>
        <w:t>废气、</w:t>
      </w:r>
      <w:r>
        <w:rPr>
          <w:rFonts w:hint="eastAsia"/>
          <w:kern w:val="1"/>
          <w:sz w:val="24"/>
          <w:lang w:val="zh-CN"/>
        </w:rPr>
        <w:t>锯边砂光</w:t>
      </w:r>
      <w:r>
        <w:rPr>
          <w:kern w:val="1"/>
          <w:sz w:val="24"/>
          <w:lang w:val="zh-CN"/>
        </w:rPr>
        <w:t>废气。其中，</w:t>
      </w:r>
      <w:r>
        <w:rPr>
          <w:sz w:val="24"/>
        </w:rPr>
        <w:t>项目</w:t>
      </w:r>
      <w:r>
        <w:rPr>
          <w:rFonts w:hint="eastAsia"/>
          <w:sz w:val="24"/>
        </w:rPr>
        <w:t>锅炉</w:t>
      </w:r>
      <w:r>
        <w:rPr>
          <w:sz w:val="24"/>
        </w:rPr>
        <w:t>废气采用</w:t>
      </w:r>
      <w:r>
        <w:rPr>
          <w:sz w:val="24"/>
        </w:rPr>
        <w:t xml:space="preserve"> “</w:t>
      </w:r>
      <w:r w:rsidRPr="003472F0">
        <w:rPr>
          <w:rFonts w:hint="eastAsia"/>
          <w:sz w:val="24"/>
        </w:rPr>
        <w:t>静</w:t>
      </w:r>
      <w:r>
        <w:rPr>
          <w:rFonts w:hint="eastAsia"/>
          <w:sz w:val="24"/>
        </w:rPr>
        <w:t>电除尘器</w:t>
      </w:r>
      <w:r>
        <w:rPr>
          <w:sz w:val="24"/>
        </w:rPr>
        <w:t>”</w:t>
      </w:r>
      <w:r>
        <w:rPr>
          <w:sz w:val="24"/>
        </w:rPr>
        <w:t>措施处理后由</w:t>
      </w:r>
      <w:r w:rsidR="00957060">
        <w:rPr>
          <w:rFonts w:hint="eastAsia"/>
          <w:sz w:val="24"/>
        </w:rPr>
        <w:t>30</w:t>
      </w:r>
      <w:r>
        <w:rPr>
          <w:sz w:val="24"/>
        </w:rPr>
        <w:t>m</w:t>
      </w:r>
      <w:r>
        <w:rPr>
          <w:rFonts w:hint="eastAsia"/>
          <w:sz w:val="24"/>
        </w:rPr>
        <w:t>烟囱</w:t>
      </w:r>
      <w:r>
        <w:rPr>
          <w:sz w:val="24"/>
        </w:rPr>
        <w:t>排放，</w:t>
      </w:r>
      <w:r>
        <w:rPr>
          <w:rFonts w:hint="eastAsia"/>
          <w:kern w:val="1"/>
          <w:sz w:val="24"/>
          <w:lang w:val="zh-CN"/>
        </w:rPr>
        <w:t>热压及贴面</w:t>
      </w:r>
      <w:r>
        <w:rPr>
          <w:kern w:val="1"/>
          <w:sz w:val="24"/>
          <w:lang w:val="zh-CN"/>
        </w:rPr>
        <w:t>废气</w:t>
      </w:r>
      <w:r>
        <w:rPr>
          <w:sz w:val="24"/>
        </w:rPr>
        <w:t>采用</w:t>
      </w:r>
      <w:r>
        <w:rPr>
          <w:sz w:val="24"/>
        </w:rPr>
        <w:t xml:space="preserve"> “</w:t>
      </w:r>
      <w:r w:rsidR="008854E8" w:rsidRPr="008854E8">
        <w:rPr>
          <w:rFonts w:hint="eastAsia"/>
          <w:sz w:val="24"/>
        </w:rPr>
        <w:t>活性炭光氧一体机</w:t>
      </w:r>
      <w:r>
        <w:rPr>
          <w:sz w:val="24"/>
        </w:rPr>
        <w:t>”</w:t>
      </w:r>
      <w:r>
        <w:rPr>
          <w:sz w:val="24"/>
        </w:rPr>
        <w:t>措施处理后由</w:t>
      </w:r>
      <w:r>
        <w:rPr>
          <w:sz w:val="24"/>
        </w:rPr>
        <w:t>15m</w:t>
      </w:r>
      <w:r>
        <w:rPr>
          <w:sz w:val="24"/>
        </w:rPr>
        <w:t>排气筒排放</w:t>
      </w:r>
      <w:r>
        <w:rPr>
          <w:rFonts w:hint="eastAsia"/>
          <w:sz w:val="24"/>
        </w:rPr>
        <w:t>，</w:t>
      </w:r>
      <w:r>
        <w:rPr>
          <w:rFonts w:hint="eastAsia"/>
          <w:kern w:val="1"/>
          <w:sz w:val="24"/>
          <w:lang w:val="zh-CN"/>
        </w:rPr>
        <w:t>锯边砂光粉尘</w:t>
      </w:r>
      <w:r>
        <w:rPr>
          <w:sz w:val="24"/>
        </w:rPr>
        <w:t>采用</w:t>
      </w:r>
      <w:r>
        <w:rPr>
          <w:sz w:val="24"/>
        </w:rPr>
        <w:t xml:space="preserve"> “</w:t>
      </w:r>
      <w:r>
        <w:rPr>
          <w:rFonts w:hint="eastAsia"/>
          <w:sz w:val="24"/>
        </w:rPr>
        <w:t>布袋除尘器</w:t>
      </w:r>
      <w:r>
        <w:rPr>
          <w:sz w:val="24"/>
        </w:rPr>
        <w:t>”</w:t>
      </w:r>
      <w:r>
        <w:rPr>
          <w:sz w:val="24"/>
        </w:rPr>
        <w:t>措施处理后由</w:t>
      </w:r>
      <w:r>
        <w:rPr>
          <w:sz w:val="24"/>
        </w:rPr>
        <w:t>15m</w:t>
      </w:r>
      <w:r>
        <w:rPr>
          <w:sz w:val="24"/>
        </w:rPr>
        <w:t>排气筒排放</w:t>
      </w:r>
      <w:r>
        <w:rPr>
          <w:rFonts w:hint="eastAsia"/>
          <w:sz w:val="24"/>
        </w:rPr>
        <w:t>。</w:t>
      </w:r>
    </w:p>
    <w:p w:rsidR="00E242B8" w:rsidRDefault="0071004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项目无组织排放废气</w:t>
      </w:r>
      <w:r>
        <w:rPr>
          <w:rFonts w:hint="eastAsia"/>
          <w:sz w:val="24"/>
          <w:lang w:bidi="ar"/>
        </w:rPr>
        <w:t>，通过</w:t>
      </w:r>
      <w:r>
        <w:rPr>
          <w:sz w:val="24"/>
        </w:rPr>
        <w:t>加强车间通风进行控制，</w:t>
      </w:r>
      <w:r>
        <w:rPr>
          <w:rFonts w:hint="eastAsia"/>
          <w:sz w:val="24"/>
        </w:rPr>
        <w:t>减小对周边</w:t>
      </w:r>
      <w:r>
        <w:rPr>
          <w:sz w:val="24"/>
        </w:rPr>
        <w:t>环境影响。</w:t>
      </w:r>
    </w:p>
    <w:bookmarkEnd w:id="1"/>
    <w:p w:rsidR="00E242B8" w:rsidRDefault="00710045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（三）固体废物</w:t>
      </w:r>
    </w:p>
    <w:p w:rsidR="00E242B8" w:rsidRDefault="00710045">
      <w:pPr>
        <w:spacing w:line="360" w:lineRule="auto"/>
        <w:ind w:firstLine="437"/>
        <w:rPr>
          <w:sz w:val="24"/>
        </w:rPr>
      </w:pPr>
      <w:r>
        <w:rPr>
          <w:kern w:val="0"/>
          <w:sz w:val="24"/>
        </w:rPr>
        <w:t>项目</w:t>
      </w:r>
      <w:r>
        <w:rPr>
          <w:rFonts w:hint="eastAsia"/>
          <w:kern w:val="0"/>
          <w:sz w:val="24"/>
        </w:rPr>
        <w:t>产生的</w:t>
      </w:r>
      <w:r>
        <w:rPr>
          <w:kern w:val="0"/>
          <w:sz w:val="24"/>
        </w:rPr>
        <w:t>固体废物主要包括</w:t>
      </w:r>
      <w:r>
        <w:rPr>
          <w:rFonts w:hint="eastAsia"/>
          <w:sz w:val="24"/>
        </w:rPr>
        <w:t>一般工业固废、</w:t>
      </w:r>
      <w:r>
        <w:rPr>
          <w:rFonts w:hAnsi="宋体"/>
          <w:sz w:val="24"/>
        </w:rPr>
        <w:t>危险废物</w:t>
      </w:r>
      <w:r>
        <w:rPr>
          <w:rFonts w:hint="eastAsia"/>
          <w:sz w:val="24"/>
        </w:rPr>
        <w:t>和生活垃圾。一般工业固废对能够回收利用的全部进行回收利用，不能回收利用的则按《一般工业固体废物贮存</w:t>
      </w:r>
      <w:r w:rsidR="00AD7351">
        <w:rPr>
          <w:rFonts w:hint="eastAsia"/>
          <w:sz w:val="24"/>
        </w:rPr>
        <w:t>和填埋污染</w:t>
      </w:r>
      <w:r>
        <w:rPr>
          <w:rFonts w:hint="eastAsia"/>
          <w:sz w:val="24"/>
        </w:rPr>
        <w:t>控制标准》（</w:t>
      </w:r>
      <w:r w:rsidR="00AD7351">
        <w:rPr>
          <w:sz w:val="24"/>
        </w:rPr>
        <w:t>GB18599-20</w:t>
      </w:r>
      <w:r w:rsidR="00AD7351">
        <w:rPr>
          <w:rFonts w:hint="eastAsia"/>
          <w:sz w:val="24"/>
        </w:rPr>
        <w:t>20</w:t>
      </w:r>
      <w:r>
        <w:rPr>
          <w:rFonts w:hint="eastAsia"/>
          <w:sz w:val="24"/>
        </w:rPr>
        <w:t>）进行暂存和管理、运输；生活垃圾置于垃圾收集桶，</w:t>
      </w:r>
      <w:r w:rsidR="00076C91">
        <w:rPr>
          <w:rFonts w:hint="eastAsia"/>
          <w:sz w:val="24"/>
        </w:rPr>
        <w:t>交</w:t>
      </w:r>
      <w:r>
        <w:rPr>
          <w:rFonts w:hint="eastAsia"/>
          <w:sz w:val="24"/>
        </w:rPr>
        <w:t>由环卫部门清运处理。本项目产生的</w:t>
      </w:r>
      <w:r>
        <w:rPr>
          <w:rFonts w:hint="eastAsia"/>
          <w:sz w:val="24"/>
          <w:lang w:bidi="ar"/>
        </w:rPr>
        <w:t>废胶水胶渣</w:t>
      </w:r>
      <w:r w:rsidR="002140BD">
        <w:rPr>
          <w:rFonts w:hint="eastAsia"/>
          <w:sz w:val="24"/>
          <w:lang w:bidi="ar"/>
        </w:rPr>
        <w:t>、</w:t>
      </w:r>
      <w:r w:rsidR="007435EF">
        <w:rPr>
          <w:rFonts w:hint="eastAsia"/>
          <w:sz w:val="24"/>
          <w:lang w:bidi="ar"/>
        </w:rPr>
        <w:t>废油漆桶、废油桶、</w:t>
      </w:r>
      <w:r w:rsidR="002140BD">
        <w:rPr>
          <w:rFonts w:hint="eastAsia"/>
          <w:sz w:val="24"/>
          <w:lang w:bidi="ar"/>
        </w:rPr>
        <w:t>废手套</w:t>
      </w:r>
      <w:r w:rsidR="006D7249">
        <w:rPr>
          <w:rFonts w:hint="eastAsia"/>
          <w:sz w:val="24"/>
          <w:lang w:bidi="ar"/>
        </w:rPr>
        <w:t>等</w:t>
      </w:r>
      <w:r>
        <w:rPr>
          <w:rFonts w:hint="eastAsia"/>
          <w:sz w:val="24"/>
        </w:rPr>
        <w:t>均属于危险废物，交由</w:t>
      </w:r>
      <w:r>
        <w:rPr>
          <w:rFonts w:hint="eastAsia"/>
          <w:sz w:val="24"/>
          <w:lang w:val="zh-CN"/>
        </w:rPr>
        <w:t>防城港市诺克环境科技有限公司</w:t>
      </w:r>
      <w:r>
        <w:rPr>
          <w:rFonts w:hint="eastAsia"/>
          <w:sz w:val="24"/>
        </w:rPr>
        <w:t>定期上门处置。项目各类固体废物均得到了妥善的处置，对周围环境造成影响很小。</w:t>
      </w:r>
    </w:p>
    <w:p w:rsidR="00E242B8" w:rsidRDefault="0071004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（四）噪声</w:t>
      </w:r>
    </w:p>
    <w:p w:rsidR="00E242B8" w:rsidRDefault="00710045">
      <w:pPr>
        <w:spacing w:line="360" w:lineRule="auto"/>
        <w:ind w:firstLineChars="200" w:firstLine="480"/>
        <w:rPr>
          <w:sz w:val="24"/>
          <w:lang w:val="zh-CN"/>
        </w:rPr>
      </w:pPr>
      <w:bookmarkStart w:id="2" w:name="_Hlk61198525"/>
      <w:r>
        <w:rPr>
          <w:sz w:val="24"/>
        </w:rPr>
        <w:t>项目生产过程中的噪声源主要有热压机、冷压机、过胶机、锯边机、砂光机等，</w:t>
      </w:r>
      <w:r>
        <w:rPr>
          <w:sz w:val="24"/>
          <w:lang w:val="zh-CN"/>
        </w:rPr>
        <w:t>治理措施：</w:t>
      </w:r>
      <w:r>
        <w:rPr>
          <w:sz w:val="24"/>
        </w:rPr>
        <w:t>合理</w:t>
      </w:r>
      <w:proofErr w:type="gramStart"/>
      <w:r>
        <w:rPr>
          <w:sz w:val="24"/>
        </w:rPr>
        <w:t>布置产噪设备</w:t>
      </w:r>
      <w:proofErr w:type="gramEnd"/>
      <w:r>
        <w:rPr>
          <w:sz w:val="24"/>
        </w:rPr>
        <w:t>，避免噪声叠加影响；高噪声设备尽量往车间中心地带布置，</w:t>
      </w:r>
      <w:r>
        <w:rPr>
          <w:sz w:val="24"/>
        </w:rPr>
        <w:lastRenderedPageBreak/>
        <w:t>同时对高噪音设备采取适当减振和安装隔声罩等措施。加强设备的维护，杜绝因设备不正常运转产生的高噪音现场，在项目厂区四面设置围墙</w:t>
      </w:r>
      <w:r>
        <w:rPr>
          <w:sz w:val="24"/>
          <w:lang w:val="zh-CN"/>
        </w:rPr>
        <w:t>。</w:t>
      </w:r>
      <w:bookmarkEnd w:id="2"/>
      <w:r>
        <w:rPr>
          <w:sz w:val="24"/>
          <w:lang w:val="zh-CN"/>
        </w:rPr>
        <w:t>项目</w:t>
      </w:r>
      <w:bookmarkStart w:id="3" w:name="_Hlk61198660"/>
      <w:r>
        <w:rPr>
          <w:sz w:val="24"/>
          <w:lang w:val="zh-CN"/>
        </w:rPr>
        <w:t>厂界间噪声满足《工业企业厂界环境噪声排放标准》（</w:t>
      </w:r>
      <w:r>
        <w:rPr>
          <w:sz w:val="24"/>
          <w:lang w:val="zh-CN"/>
        </w:rPr>
        <w:t>GB12348-2008</w:t>
      </w:r>
      <w:r>
        <w:rPr>
          <w:sz w:val="24"/>
          <w:lang w:val="zh-CN"/>
        </w:rPr>
        <w:t>）中的</w:t>
      </w:r>
      <w:r>
        <w:rPr>
          <w:rFonts w:hint="eastAsia"/>
          <w:sz w:val="24"/>
        </w:rPr>
        <w:t>3</w:t>
      </w:r>
      <w:r>
        <w:rPr>
          <w:sz w:val="24"/>
          <w:lang w:val="zh-CN"/>
        </w:rPr>
        <w:t>类标准要求；</w:t>
      </w:r>
      <w:bookmarkEnd w:id="3"/>
    </w:p>
    <w:p w:rsidR="00E242B8" w:rsidRDefault="00710045">
      <w:pPr>
        <w:shd w:val="clear" w:color="auto" w:fill="FFFFFF"/>
        <w:spacing w:line="360" w:lineRule="auto"/>
        <w:ind w:left="482"/>
        <w:rPr>
          <w:b/>
          <w:bCs/>
          <w:sz w:val="24"/>
        </w:rPr>
      </w:pPr>
      <w:r>
        <w:rPr>
          <w:b/>
          <w:bCs/>
          <w:sz w:val="24"/>
        </w:rPr>
        <w:t>四、环境保护设施调试运</w:t>
      </w:r>
      <w:r>
        <w:rPr>
          <w:rFonts w:hint="eastAsia"/>
          <w:b/>
          <w:bCs/>
          <w:sz w:val="24"/>
        </w:rPr>
        <w:t>行效果</w:t>
      </w:r>
    </w:p>
    <w:p w:rsidR="00E242B8" w:rsidRDefault="00710045">
      <w:pPr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（一）废水监测结果</w:t>
      </w:r>
    </w:p>
    <w:p w:rsidR="00E242B8" w:rsidRDefault="00E66126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</w:t>
      </w:r>
      <w:r w:rsidR="00710045">
        <w:rPr>
          <w:sz w:val="24"/>
        </w:rPr>
        <w:t>废水监测结果</w:t>
      </w:r>
      <w:r>
        <w:rPr>
          <w:rFonts w:hint="eastAsia"/>
          <w:sz w:val="24"/>
        </w:rPr>
        <w:t>可知</w:t>
      </w:r>
      <w:r w:rsidR="00710045">
        <w:rPr>
          <w:rFonts w:hint="eastAsia"/>
          <w:sz w:val="24"/>
        </w:rPr>
        <w:t>，项目</w:t>
      </w:r>
      <w:r w:rsidR="00710045">
        <w:rPr>
          <w:sz w:val="24"/>
        </w:rPr>
        <w:t>生活污水经处理后水质可达到《污水综合排放标准》（</w:t>
      </w:r>
      <w:r w:rsidR="00710045">
        <w:rPr>
          <w:sz w:val="24"/>
        </w:rPr>
        <w:t>GB8978-1996</w:t>
      </w:r>
      <w:r w:rsidR="00710045">
        <w:rPr>
          <w:sz w:val="24"/>
        </w:rPr>
        <w:t>）表</w:t>
      </w:r>
      <w:r w:rsidR="00710045">
        <w:rPr>
          <w:sz w:val="24"/>
        </w:rPr>
        <w:t>4</w:t>
      </w:r>
      <w:r w:rsidR="00710045">
        <w:rPr>
          <w:sz w:val="24"/>
        </w:rPr>
        <w:t>中的三级标准限值要求。</w:t>
      </w:r>
    </w:p>
    <w:p w:rsidR="00E242B8" w:rsidRDefault="00710045">
      <w:pPr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>（二）废气监测结果</w:t>
      </w:r>
    </w:p>
    <w:p w:rsidR="00E242B8" w:rsidRDefault="00E66126">
      <w:pPr>
        <w:spacing w:line="360" w:lineRule="auto"/>
        <w:ind w:firstLineChars="200" w:firstLine="480"/>
        <w:rPr>
          <w:sz w:val="24"/>
          <w:lang w:val="zh-CN"/>
        </w:rPr>
      </w:pPr>
      <w:r>
        <w:rPr>
          <w:rFonts w:hint="eastAsia"/>
          <w:sz w:val="24"/>
          <w:lang w:val="zh-CN"/>
        </w:rPr>
        <w:t>由</w:t>
      </w:r>
      <w:r w:rsidR="00710045">
        <w:rPr>
          <w:rFonts w:hint="eastAsia"/>
          <w:sz w:val="24"/>
          <w:lang w:val="zh-CN"/>
        </w:rPr>
        <w:t>废气</w:t>
      </w:r>
      <w:r w:rsidR="00710045">
        <w:rPr>
          <w:sz w:val="24"/>
          <w:lang w:val="zh-CN"/>
        </w:rPr>
        <w:t>监测结果</w:t>
      </w:r>
      <w:r>
        <w:rPr>
          <w:rFonts w:hint="eastAsia"/>
          <w:sz w:val="24"/>
          <w:lang w:val="zh-CN"/>
        </w:rPr>
        <w:t>可知</w:t>
      </w:r>
      <w:r w:rsidR="00710045">
        <w:rPr>
          <w:sz w:val="24"/>
          <w:lang w:val="zh-CN"/>
        </w:rPr>
        <w:t>，</w:t>
      </w:r>
      <w:r w:rsidR="00710045">
        <w:rPr>
          <w:rFonts w:hint="eastAsia"/>
          <w:sz w:val="24"/>
          <w:lang w:val="zh-CN"/>
        </w:rPr>
        <w:t>锅炉废气经处理后污染物浓度达</w:t>
      </w:r>
      <w:r w:rsidR="00710045">
        <w:rPr>
          <w:bCs/>
          <w:kern w:val="21"/>
          <w:sz w:val="24"/>
        </w:rPr>
        <w:t>《锅炉大气污染物排放标准》</w:t>
      </w:r>
      <w:r w:rsidR="00710045">
        <w:rPr>
          <w:rFonts w:hint="eastAsia"/>
          <w:bCs/>
          <w:kern w:val="21"/>
          <w:sz w:val="24"/>
        </w:rPr>
        <w:t>（</w:t>
      </w:r>
      <w:r w:rsidR="00710045">
        <w:rPr>
          <w:bCs/>
          <w:kern w:val="21"/>
          <w:sz w:val="24"/>
        </w:rPr>
        <w:t>GB13271-2014</w:t>
      </w:r>
      <w:r w:rsidR="00710045">
        <w:rPr>
          <w:rFonts w:hint="eastAsia"/>
          <w:bCs/>
          <w:kern w:val="21"/>
          <w:sz w:val="24"/>
        </w:rPr>
        <w:t>）</w:t>
      </w:r>
      <w:r w:rsidR="00710045">
        <w:rPr>
          <w:bCs/>
          <w:kern w:val="21"/>
          <w:sz w:val="24"/>
        </w:rPr>
        <w:t>表</w:t>
      </w:r>
      <w:r w:rsidR="00710045">
        <w:rPr>
          <w:bCs/>
          <w:kern w:val="21"/>
          <w:sz w:val="24"/>
        </w:rPr>
        <w:t>2</w:t>
      </w:r>
      <w:r w:rsidR="00710045">
        <w:rPr>
          <w:bCs/>
          <w:kern w:val="21"/>
          <w:sz w:val="24"/>
        </w:rPr>
        <w:t>中燃煤锅炉污染物排放浓度限值</w:t>
      </w:r>
      <w:r w:rsidR="00710045">
        <w:rPr>
          <w:rFonts w:hint="eastAsia"/>
          <w:bCs/>
          <w:kern w:val="21"/>
          <w:sz w:val="24"/>
        </w:rPr>
        <w:t>要求</w:t>
      </w:r>
      <w:r w:rsidR="00710045">
        <w:rPr>
          <w:sz w:val="24"/>
        </w:rPr>
        <w:t>；</w:t>
      </w:r>
      <w:r w:rsidR="00710045">
        <w:rPr>
          <w:sz w:val="24"/>
          <w:lang w:val="zh-CN"/>
        </w:rPr>
        <w:t>项目</w:t>
      </w:r>
      <w:r w:rsidR="00710045">
        <w:rPr>
          <w:rFonts w:hint="eastAsia"/>
          <w:sz w:val="24"/>
          <w:lang w:val="zh-CN"/>
        </w:rPr>
        <w:t>热压及贴面</w:t>
      </w:r>
      <w:r w:rsidR="00710045">
        <w:rPr>
          <w:sz w:val="24"/>
          <w:lang w:val="zh-CN"/>
        </w:rPr>
        <w:t>废</w:t>
      </w:r>
      <w:r w:rsidR="00710045">
        <w:rPr>
          <w:rFonts w:hint="eastAsia"/>
          <w:sz w:val="24"/>
          <w:lang w:val="zh-CN"/>
        </w:rPr>
        <w:t>气经处理</w:t>
      </w:r>
      <w:r w:rsidR="00AA65DA">
        <w:rPr>
          <w:rFonts w:hint="eastAsia"/>
          <w:sz w:val="24"/>
          <w:lang w:val="zh-CN"/>
        </w:rPr>
        <w:t>后</w:t>
      </w:r>
      <w:r w:rsidR="00710045">
        <w:rPr>
          <w:rFonts w:hint="eastAsia"/>
          <w:sz w:val="24"/>
          <w:lang w:val="zh-CN"/>
        </w:rPr>
        <w:t>主要污染物浓度、排放速率均达到</w:t>
      </w:r>
      <w:r w:rsidR="00710045">
        <w:rPr>
          <w:sz w:val="24"/>
        </w:rPr>
        <w:t>《大气污染物综合排放标准》（</w:t>
      </w:r>
      <w:r w:rsidR="00710045">
        <w:rPr>
          <w:sz w:val="24"/>
        </w:rPr>
        <w:t>GB 16297-1996</w:t>
      </w:r>
      <w:r w:rsidR="00710045">
        <w:rPr>
          <w:sz w:val="24"/>
        </w:rPr>
        <w:t>）表</w:t>
      </w:r>
      <w:r w:rsidR="00710045">
        <w:rPr>
          <w:sz w:val="24"/>
        </w:rPr>
        <w:t>2</w:t>
      </w:r>
      <w:r w:rsidR="00710045">
        <w:rPr>
          <w:sz w:val="24"/>
        </w:rPr>
        <w:t>中二级标准</w:t>
      </w:r>
      <w:r w:rsidR="00710045">
        <w:rPr>
          <w:rFonts w:hint="eastAsia"/>
          <w:sz w:val="24"/>
          <w:lang w:val="zh-CN"/>
        </w:rPr>
        <w:t>；锯边砂光</w:t>
      </w:r>
      <w:r w:rsidR="003D48F4">
        <w:rPr>
          <w:rFonts w:hint="eastAsia"/>
          <w:sz w:val="24"/>
          <w:lang w:val="zh-CN"/>
        </w:rPr>
        <w:t>工序</w:t>
      </w:r>
      <w:r w:rsidR="00710045">
        <w:rPr>
          <w:rFonts w:hint="eastAsia"/>
          <w:sz w:val="24"/>
          <w:lang w:val="zh-CN"/>
        </w:rPr>
        <w:t>粉尘</w:t>
      </w:r>
      <w:r w:rsidR="003D48F4">
        <w:rPr>
          <w:rFonts w:hint="eastAsia"/>
          <w:sz w:val="24"/>
          <w:lang w:val="zh-CN"/>
        </w:rPr>
        <w:t>排放</w:t>
      </w:r>
      <w:r w:rsidR="00FB16E2">
        <w:rPr>
          <w:rFonts w:hint="eastAsia"/>
          <w:sz w:val="24"/>
          <w:lang w:val="zh-CN"/>
        </w:rPr>
        <w:t>满足</w:t>
      </w:r>
      <w:r w:rsidR="00710045">
        <w:rPr>
          <w:sz w:val="24"/>
        </w:rPr>
        <w:t>《大气污染物综合排放标准》（</w:t>
      </w:r>
      <w:r w:rsidR="00710045">
        <w:rPr>
          <w:sz w:val="24"/>
        </w:rPr>
        <w:t>GB 16297-1996</w:t>
      </w:r>
      <w:r w:rsidR="00710045">
        <w:rPr>
          <w:sz w:val="24"/>
        </w:rPr>
        <w:t>）表</w:t>
      </w:r>
      <w:r w:rsidR="00710045">
        <w:rPr>
          <w:sz w:val="24"/>
        </w:rPr>
        <w:t>2</w:t>
      </w:r>
      <w:r w:rsidR="00710045">
        <w:rPr>
          <w:sz w:val="24"/>
        </w:rPr>
        <w:t>中二级标准</w:t>
      </w:r>
      <w:r w:rsidR="00710045">
        <w:rPr>
          <w:rFonts w:hint="eastAsia"/>
          <w:sz w:val="24"/>
        </w:rPr>
        <w:t>。</w:t>
      </w:r>
    </w:p>
    <w:p w:rsidR="00E242B8" w:rsidRDefault="00E66126">
      <w:pPr>
        <w:spacing w:line="360" w:lineRule="auto"/>
        <w:ind w:firstLine="480"/>
        <w:rPr>
          <w:sz w:val="24"/>
          <w:lang w:val="zh-CN"/>
        </w:rPr>
      </w:pPr>
      <w:r>
        <w:rPr>
          <w:rFonts w:ascii="宋体" w:hAnsi="宋体" w:cs="宋体" w:hint="eastAsia"/>
          <w:sz w:val="24"/>
        </w:rPr>
        <w:t>由</w:t>
      </w:r>
      <w:r>
        <w:rPr>
          <w:rFonts w:ascii="宋体" w:hAnsi="宋体" w:cs="宋体"/>
          <w:sz w:val="24"/>
        </w:rPr>
        <w:t>无组织废气</w:t>
      </w:r>
      <w:r w:rsidR="00710045">
        <w:rPr>
          <w:rFonts w:ascii="宋体" w:hAnsi="宋体" w:cs="宋体"/>
          <w:sz w:val="24"/>
        </w:rPr>
        <w:t>监测结果</w:t>
      </w:r>
      <w:r>
        <w:rPr>
          <w:rFonts w:ascii="宋体" w:hAnsi="宋体" w:cs="宋体"/>
          <w:sz w:val="24"/>
        </w:rPr>
        <w:t>可知</w:t>
      </w:r>
      <w:r w:rsidR="00710045">
        <w:rPr>
          <w:rFonts w:ascii="宋体" w:hAnsi="宋体" w:cs="宋体"/>
          <w:sz w:val="24"/>
        </w:rPr>
        <w:t>，厂界下风向无组织废气</w:t>
      </w:r>
      <w:r w:rsidR="00710045">
        <w:rPr>
          <w:rFonts w:ascii="宋体" w:hAnsi="宋体" w:cs="宋体" w:hint="eastAsia"/>
          <w:sz w:val="24"/>
        </w:rPr>
        <w:t>颗粒物</w:t>
      </w:r>
      <w:r w:rsidR="00434355">
        <w:rPr>
          <w:rFonts w:ascii="宋体" w:hAnsi="宋体" w:cs="宋体" w:hint="eastAsia"/>
          <w:sz w:val="24"/>
        </w:rPr>
        <w:t>、非甲烷总烃</w:t>
      </w:r>
      <w:r w:rsidR="00710045">
        <w:rPr>
          <w:rFonts w:ascii="宋体" w:hAnsi="宋体" w:cs="宋体"/>
          <w:sz w:val="24"/>
        </w:rPr>
        <w:t>排放最大浓度值</w:t>
      </w:r>
      <w:r w:rsidR="00434355">
        <w:rPr>
          <w:rFonts w:ascii="宋体" w:hAnsi="宋体" w:cs="宋体"/>
          <w:sz w:val="24"/>
        </w:rPr>
        <w:t>分别</w:t>
      </w:r>
      <w:r w:rsidR="00710045">
        <w:rPr>
          <w:rFonts w:ascii="宋体" w:hAnsi="宋体" w:cs="宋体"/>
          <w:sz w:val="24"/>
        </w:rPr>
        <w:t>为</w:t>
      </w:r>
      <w:r w:rsidR="00710045" w:rsidRPr="008F6833">
        <w:rPr>
          <w:sz w:val="24"/>
        </w:rPr>
        <w:t xml:space="preserve"> 0.</w:t>
      </w:r>
      <w:r w:rsidR="00B15108" w:rsidRPr="008F6833">
        <w:rPr>
          <w:sz w:val="24"/>
        </w:rPr>
        <w:t>3</w:t>
      </w:r>
      <w:r w:rsidR="001E3B5B">
        <w:rPr>
          <w:rFonts w:hint="eastAsia"/>
          <w:sz w:val="24"/>
        </w:rPr>
        <w:t>67</w:t>
      </w:r>
      <w:r w:rsidR="00710045" w:rsidRPr="008F6833">
        <w:rPr>
          <w:sz w:val="24"/>
        </w:rPr>
        <w:t>mg/m³</w:t>
      </w:r>
      <w:r w:rsidR="00434355">
        <w:rPr>
          <w:sz w:val="24"/>
        </w:rPr>
        <w:t>、</w:t>
      </w:r>
      <w:r w:rsidR="00434355">
        <w:rPr>
          <w:rFonts w:hint="eastAsia"/>
          <w:sz w:val="24"/>
        </w:rPr>
        <w:t>0.89</w:t>
      </w:r>
      <w:r w:rsidR="00434355" w:rsidRPr="008F6833">
        <w:rPr>
          <w:sz w:val="24"/>
        </w:rPr>
        <w:t>mg/m³</w:t>
      </w:r>
      <w:r w:rsidR="00710045">
        <w:rPr>
          <w:rFonts w:ascii="宋体" w:hAnsi="宋体" w:cs="宋体"/>
          <w:sz w:val="24"/>
        </w:rPr>
        <w:t xml:space="preserve"> ，</w:t>
      </w:r>
      <w:r w:rsidR="0011079B">
        <w:rPr>
          <w:rFonts w:ascii="宋体" w:hAnsi="宋体" w:cs="宋体" w:hint="eastAsia"/>
          <w:sz w:val="24"/>
        </w:rPr>
        <w:t>甲醛排放最大浓度低于检出限，</w:t>
      </w:r>
      <w:r w:rsidR="00324C19">
        <w:rPr>
          <w:rFonts w:ascii="宋体" w:hAnsi="宋体" w:cs="宋体" w:hint="eastAsia"/>
          <w:sz w:val="24"/>
        </w:rPr>
        <w:t>项目无组织废气</w:t>
      </w:r>
      <w:r w:rsidR="00710045">
        <w:rPr>
          <w:rFonts w:ascii="宋体" w:hAnsi="宋体" w:cs="宋体"/>
          <w:sz w:val="24"/>
        </w:rPr>
        <w:t>均满足</w:t>
      </w:r>
      <w:r w:rsidR="00710045">
        <w:rPr>
          <w:sz w:val="24"/>
          <w:lang w:val="zh-CN"/>
        </w:rPr>
        <w:t>《大气污染物综合排放标准》（</w:t>
      </w:r>
      <w:r w:rsidR="00710045">
        <w:rPr>
          <w:sz w:val="24"/>
          <w:lang w:val="zh-CN"/>
        </w:rPr>
        <w:t>GB16297-1996</w:t>
      </w:r>
      <w:r w:rsidR="00710045">
        <w:rPr>
          <w:sz w:val="24"/>
          <w:lang w:val="zh-CN"/>
        </w:rPr>
        <w:t>）表</w:t>
      </w:r>
      <w:r w:rsidR="00710045">
        <w:rPr>
          <w:sz w:val="24"/>
          <w:lang w:val="zh-CN"/>
        </w:rPr>
        <w:t>2</w:t>
      </w:r>
      <w:r w:rsidR="00710045">
        <w:rPr>
          <w:sz w:val="24"/>
          <w:lang w:val="zh-CN"/>
        </w:rPr>
        <w:t>无组织排放监控浓度限值要求。</w:t>
      </w:r>
    </w:p>
    <w:p w:rsidR="00E242B8" w:rsidRDefault="00710045">
      <w:pPr>
        <w:spacing w:line="360" w:lineRule="auto"/>
        <w:ind w:firstLine="480"/>
        <w:rPr>
          <w:bCs/>
          <w:color w:val="000000" w:themeColor="text1"/>
          <w:sz w:val="24"/>
        </w:rPr>
      </w:pPr>
      <w:r>
        <w:rPr>
          <w:rFonts w:hint="eastAsia"/>
          <w:bCs/>
          <w:color w:val="000000" w:themeColor="text1"/>
          <w:sz w:val="24"/>
        </w:rPr>
        <w:t>（三）</w:t>
      </w:r>
      <w:r>
        <w:rPr>
          <w:bCs/>
          <w:color w:val="000000" w:themeColor="text1"/>
          <w:sz w:val="24"/>
        </w:rPr>
        <w:t xml:space="preserve"> </w:t>
      </w:r>
      <w:r>
        <w:rPr>
          <w:bCs/>
          <w:color w:val="000000" w:themeColor="text1"/>
          <w:sz w:val="24"/>
        </w:rPr>
        <w:t>噪声监测</w:t>
      </w:r>
      <w:r>
        <w:rPr>
          <w:rFonts w:hint="eastAsia"/>
          <w:bCs/>
          <w:color w:val="000000" w:themeColor="text1"/>
          <w:sz w:val="24"/>
        </w:rPr>
        <w:t>结果</w:t>
      </w:r>
    </w:p>
    <w:p w:rsidR="00E242B8" w:rsidRDefault="00E66126">
      <w:pPr>
        <w:spacing w:line="360" w:lineRule="auto"/>
        <w:ind w:firstLineChars="200" w:firstLine="480"/>
        <w:rPr>
          <w:sz w:val="24"/>
          <w:lang w:val="zh-CN"/>
        </w:rPr>
      </w:pPr>
      <w:r>
        <w:rPr>
          <w:sz w:val="24"/>
        </w:rPr>
        <w:t>由监测结果可知</w:t>
      </w:r>
      <w:r w:rsidR="00710045">
        <w:rPr>
          <w:rFonts w:hint="eastAsia"/>
          <w:sz w:val="24"/>
        </w:rPr>
        <w:t>，</w:t>
      </w:r>
      <w:r w:rsidR="00710045">
        <w:rPr>
          <w:sz w:val="24"/>
          <w:lang w:val="zh-CN"/>
        </w:rPr>
        <w:t>项目厂界昼间噪声监测结果</w:t>
      </w:r>
      <w:r w:rsidR="00710045" w:rsidRPr="00F41C3D">
        <w:rPr>
          <w:sz w:val="24"/>
          <w:lang w:val="zh-CN"/>
        </w:rPr>
        <w:t>在</w:t>
      </w:r>
      <w:r w:rsidR="00254C91">
        <w:rPr>
          <w:rFonts w:hint="eastAsia"/>
          <w:sz w:val="24"/>
        </w:rPr>
        <w:t>57.1~58.6</w:t>
      </w:r>
      <w:r w:rsidR="00710045" w:rsidRPr="00F41C3D">
        <w:rPr>
          <w:sz w:val="24"/>
          <w:lang w:val="zh-CN"/>
        </w:rPr>
        <w:t>dB (A)</w:t>
      </w:r>
      <w:r w:rsidR="00710045" w:rsidRPr="00F41C3D">
        <w:rPr>
          <w:sz w:val="24"/>
          <w:lang w:val="zh-CN"/>
        </w:rPr>
        <w:t>之间，夜间噪声监测结果</w:t>
      </w:r>
      <w:r w:rsidR="003223FF">
        <w:rPr>
          <w:rFonts w:hint="eastAsia"/>
          <w:sz w:val="24"/>
          <w:lang w:val="zh-CN"/>
        </w:rPr>
        <w:t>在</w:t>
      </w:r>
      <w:r w:rsidR="00254C91">
        <w:rPr>
          <w:rFonts w:hint="eastAsia"/>
          <w:sz w:val="24"/>
        </w:rPr>
        <w:t>47.0~48.4</w:t>
      </w:r>
      <w:r w:rsidR="00710045" w:rsidRPr="00F41C3D">
        <w:rPr>
          <w:sz w:val="24"/>
          <w:lang w:val="zh-CN"/>
        </w:rPr>
        <w:t>dB (A)</w:t>
      </w:r>
      <w:r w:rsidR="00710045" w:rsidRPr="00F41C3D">
        <w:rPr>
          <w:sz w:val="24"/>
          <w:lang w:val="zh-CN"/>
        </w:rPr>
        <w:t>之间，均可满足</w:t>
      </w:r>
      <w:r w:rsidR="00710045">
        <w:rPr>
          <w:sz w:val="24"/>
          <w:lang w:val="zh-CN"/>
        </w:rPr>
        <w:t>《工业企业厂界环境噪声排放标准》（</w:t>
      </w:r>
      <w:r w:rsidR="00710045">
        <w:rPr>
          <w:sz w:val="24"/>
          <w:lang w:val="zh-CN"/>
        </w:rPr>
        <w:t>GB12348-2008</w:t>
      </w:r>
      <w:r w:rsidR="00710045">
        <w:rPr>
          <w:sz w:val="24"/>
          <w:lang w:val="zh-CN"/>
        </w:rPr>
        <w:t>）中的</w:t>
      </w:r>
      <w:r w:rsidR="00710045">
        <w:rPr>
          <w:rFonts w:hint="eastAsia"/>
          <w:sz w:val="24"/>
        </w:rPr>
        <w:t>3</w:t>
      </w:r>
      <w:r w:rsidR="00710045">
        <w:rPr>
          <w:sz w:val="24"/>
          <w:lang w:val="zh-CN"/>
        </w:rPr>
        <w:t>类标准要求。</w:t>
      </w:r>
    </w:p>
    <w:p w:rsidR="00E242B8" w:rsidRDefault="00710045">
      <w:pPr>
        <w:shd w:val="clear" w:color="auto" w:fill="FFFFFF"/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五、验收结论</w:t>
      </w:r>
    </w:p>
    <w:p w:rsidR="00E242B8" w:rsidRDefault="00710045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  <w:lang w:val="zh-CN"/>
        </w:rPr>
      </w:pPr>
      <w:r>
        <w:rPr>
          <w:rFonts w:hint="eastAsia"/>
          <w:kern w:val="21"/>
          <w:sz w:val="24"/>
        </w:rPr>
        <w:t>广西灵山县</w:t>
      </w:r>
      <w:r w:rsidR="00152378">
        <w:rPr>
          <w:rFonts w:hint="eastAsia"/>
          <w:kern w:val="21"/>
          <w:sz w:val="24"/>
        </w:rPr>
        <w:t>贵兴</w:t>
      </w:r>
      <w:r>
        <w:rPr>
          <w:kern w:val="21"/>
          <w:sz w:val="24"/>
        </w:rPr>
        <w:t>木业有限公司年产</w:t>
      </w:r>
      <w:r w:rsidR="00852CFB">
        <w:rPr>
          <w:rFonts w:hint="eastAsia"/>
          <w:kern w:val="21"/>
          <w:sz w:val="24"/>
        </w:rPr>
        <w:t>3</w:t>
      </w:r>
      <w:r>
        <w:rPr>
          <w:kern w:val="21"/>
          <w:sz w:val="24"/>
        </w:rPr>
        <w:t>万立方米胶合板项目</w:t>
      </w:r>
      <w:r w:rsidR="00852CFB">
        <w:rPr>
          <w:rFonts w:asciiTheme="minorEastAsia" w:eastAsiaTheme="minorEastAsia" w:hAnsiTheme="minorEastAsia" w:cstheme="minorEastAsia" w:hint="eastAsia"/>
          <w:color w:val="000000"/>
          <w:sz w:val="24"/>
        </w:rPr>
        <w:t>按建设项目环境管理要求办理了相关环评手续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lang w:val="zh-CN"/>
        </w:rPr>
        <w:t>；外排污染物做到达标排放。对照《建设项目竣工环境保护验收暂行办法》，符合建设项目竣工环境保护验收条件</w:t>
      </w:r>
      <w:r>
        <w:rPr>
          <w:rFonts w:asciiTheme="minorEastAsia" w:hAnsiTheme="minorEastAsia" w:cstheme="minorEastAsia" w:hint="eastAsia"/>
          <w:color w:val="000000"/>
          <w:sz w:val="24"/>
          <w:lang w:val="zh-CN"/>
        </w:rPr>
        <w:t>，建议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lang w:val="zh-CN"/>
        </w:rPr>
        <w:t>通过竣工环境保护验收。</w:t>
      </w:r>
    </w:p>
    <w:p w:rsidR="00E242B8" w:rsidRDefault="00710045">
      <w:pPr>
        <w:spacing w:line="360" w:lineRule="auto"/>
        <w:ind w:firstLineChars="200" w:firstLine="482"/>
        <w:rPr>
          <w:rFonts w:asciiTheme="minorEastAsia" w:eastAsiaTheme="minorEastAsia" w:hAnsiTheme="minorEastAsia" w:cstheme="minorEastAsia"/>
          <w:color w:val="000000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lang w:val="zh-CN"/>
        </w:rPr>
        <w:t>六、后续建议</w:t>
      </w:r>
    </w:p>
    <w:p w:rsidR="00E242B8" w:rsidRPr="00BA4D6F" w:rsidRDefault="00344AD4">
      <w:pPr>
        <w:spacing w:line="360" w:lineRule="auto"/>
        <w:ind w:firstLineChars="200" w:firstLine="480"/>
        <w:rPr>
          <w:rFonts w:eastAsiaTheme="minorEastAsia"/>
          <w:sz w:val="24"/>
          <w:lang w:val="zh-CN"/>
        </w:rPr>
      </w:pPr>
      <w:r>
        <w:rPr>
          <w:rFonts w:eastAsiaTheme="minorEastAsia" w:hint="eastAsia"/>
          <w:sz w:val="24"/>
          <w:lang w:val="zh-CN"/>
        </w:rPr>
        <w:t>1</w:t>
      </w:r>
      <w:r>
        <w:rPr>
          <w:rFonts w:eastAsiaTheme="minorEastAsia" w:hint="eastAsia"/>
          <w:sz w:val="24"/>
          <w:lang w:val="zh-CN"/>
        </w:rPr>
        <w:t>、</w:t>
      </w:r>
      <w:r w:rsidR="00710045" w:rsidRPr="00BA4D6F">
        <w:rPr>
          <w:rFonts w:eastAsiaTheme="minorEastAsia"/>
          <w:sz w:val="24"/>
          <w:lang w:val="zh-CN"/>
        </w:rPr>
        <w:t>按要求完善相关环保管理制度，建立环保设备运行、维护管理台账，完善项目档案管理。</w:t>
      </w:r>
    </w:p>
    <w:p w:rsidR="00E242B8" w:rsidRPr="00BA4D6F" w:rsidRDefault="00344AD4">
      <w:pPr>
        <w:spacing w:line="360" w:lineRule="auto"/>
        <w:ind w:firstLineChars="200" w:firstLine="480"/>
        <w:rPr>
          <w:rFonts w:eastAsiaTheme="minorEastAsia"/>
          <w:sz w:val="24"/>
          <w:lang w:val="zh-CN"/>
        </w:rPr>
      </w:pPr>
      <w:r>
        <w:rPr>
          <w:rFonts w:eastAsiaTheme="minorEastAsia" w:hint="eastAsia"/>
          <w:sz w:val="24"/>
        </w:rPr>
        <w:t>2</w:t>
      </w:r>
      <w:r w:rsidR="00710045" w:rsidRPr="00BA4D6F">
        <w:rPr>
          <w:rFonts w:eastAsiaTheme="minorEastAsia"/>
          <w:sz w:val="24"/>
        </w:rPr>
        <w:t>、</w:t>
      </w:r>
      <w:r w:rsidR="00710045" w:rsidRPr="00BA4D6F">
        <w:rPr>
          <w:rFonts w:eastAsiaTheme="minorEastAsia"/>
          <w:sz w:val="24"/>
          <w:lang w:val="zh-CN"/>
        </w:rPr>
        <w:t>抓紧完善突发环境事故应急设施、设备的建设，按预案要求定期组织演练。</w:t>
      </w:r>
    </w:p>
    <w:p w:rsidR="00E242B8" w:rsidRPr="00BA4D6F" w:rsidRDefault="00344AD4">
      <w:pPr>
        <w:spacing w:line="360" w:lineRule="auto"/>
        <w:ind w:firstLineChars="200" w:firstLine="480"/>
        <w:rPr>
          <w:rFonts w:eastAsiaTheme="minorEastAsia"/>
          <w:kern w:val="0"/>
          <w:sz w:val="24"/>
          <w:highlight w:val="yellow"/>
        </w:rPr>
      </w:pPr>
      <w:r>
        <w:rPr>
          <w:rFonts w:eastAsiaTheme="minorEastAsia" w:hint="eastAsia"/>
          <w:sz w:val="24"/>
        </w:rPr>
        <w:t>3</w:t>
      </w:r>
      <w:r w:rsidR="00710045" w:rsidRPr="00BA4D6F">
        <w:rPr>
          <w:rFonts w:eastAsiaTheme="minorEastAsia"/>
          <w:sz w:val="24"/>
          <w:lang w:val="zh-CN"/>
        </w:rPr>
        <w:t>、按验收组意见进一步完善项目</w:t>
      </w:r>
      <w:r w:rsidR="00257454">
        <w:rPr>
          <w:rFonts w:eastAsiaTheme="minorEastAsia"/>
          <w:sz w:val="24"/>
          <w:lang w:val="zh-CN"/>
        </w:rPr>
        <w:t>厂区内无组织排放的非甲烷总烃</w:t>
      </w:r>
      <w:bookmarkStart w:id="4" w:name="_GoBack"/>
      <w:bookmarkEnd w:id="4"/>
      <w:r w:rsidR="00257454">
        <w:rPr>
          <w:rFonts w:eastAsiaTheme="minorEastAsia"/>
          <w:sz w:val="24"/>
          <w:lang w:val="zh-CN"/>
        </w:rPr>
        <w:t>监测工作</w:t>
      </w:r>
      <w:r w:rsidR="00710045" w:rsidRPr="00BA4D6F">
        <w:rPr>
          <w:rFonts w:eastAsiaTheme="minorEastAsia"/>
          <w:sz w:val="24"/>
          <w:lang w:val="zh-CN"/>
        </w:rPr>
        <w:t>。</w:t>
      </w:r>
    </w:p>
    <w:p w:rsidR="00E242B8" w:rsidRDefault="00E242B8" w:rsidP="001040AC">
      <w:pPr>
        <w:pStyle w:val="a3"/>
        <w:ind w:firstLineChars="0" w:firstLine="0"/>
        <w:rPr>
          <w:rFonts w:eastAsia="仿宋"/>
        </w:rPr>
      </w:pPr>
    </w:p>
    <w:p w:rsidR="00E242B8" w:rsidRDefault="00710045">
      <w:pPr>
        <w:rPr>
          <w:rFonts w:eastAsia="仿宋"/>
        </w:rPr>
      </w:pPr>
      <w:r>
        <w:rPr>
          <w:rFonts w:eastAsia="仿宋" w:hint="eastAsia"/>
          <w:color w:val="000000"/>
          <w:kern w:val="0"/>
          <w:sz w:val="24"/>
        </w:rPr>
        <w:t xml:space="preserve">                                      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 xml:space="preserve"> </w:t>
      </w:r>
      <w:r w:rsidR="00C20155"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 xml:space="preserve">                      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</w:rPr>
        <w:t xml:space="preserve"> 验收组：</w:t>
      </w:r>
    </w:p>
    <w:p w:rsidR="00E242B8" w:rsidRDefault="00972B22" w:rsidP="00972B22">
      <w:pPr>
        <w:pStyle w:val="a4"/>
        <w:spacing w:line="360" w:lineRule="auto"/>
        <w:ind w:firstLineChars="200" w:firstLine="480"/>
        <w:jc w:val="center"/>
        <w:rPr>
          <w:sz w:val="24"/>
        </w:rPr>
      </w:pPr>
      <w:r>
        <w:rPr>
          <w:rFonts w:hint="eastAsia"/>
          <w:color w:val="000000"/>
          <w:kern w:val="0"/>
          <w:sz w:val="24"/>
        </w:rPr>
        <w:t xml:space="preserve">                                                  </w:t>
      </w:r>
      <w:r w:rsidR="00710045" w:rsidRPr="00972B22">
        <w:rPr>
          <w:color w:val="000000"/>
          <w:kern w:val="0"/>
          <w:sz w:val="24"/>
        </w:rPr>
        <w:t>年</w:t>
      </w:r>
      <w:r>
        <w:rPr>
          <w:rFonts w:hint="eastAsia"/>
          <w:color w:val="000000"/>
          <w:kern w:val="0"/>
          <w:sz w:val="24"/>
        </w:rPr>
        <w:t xml:space="preserve">  </w:t>
      </w:r>
      <w:r w:rsidR="00710045" w:rsidRPr="00972B22">
        <w:rPr>
          <w:color w:val="000000"/>
          <w:kern w:val="0"/>
          <w:sz w:val="24"/>
        </w:rPr>
        <w:t>月</w:t>
      </w:r>
      <w:r>
        <w:rPr>
          <w:rFonts w:hint="eastAsia"/>
          <w:color w:val="000000"/>
          <w:kern w:val="0"/>
          <w:sz w:val="24"/>
        </w:rPr>
        <w:t xml:space="preserve">  </w:t>
      </w:r>
      <w:r w:rsidR="00710045" w:rsidRPr="00972B22">
        <w:rPr>
          <w:color w:val="000000"/>
          <w:kern w:val="0"/>
          <w:sz w:val="24"/>
        </w:rPr>
        <w:t>日</w:t>
      </w:r>
    </w:p>
    <w:p w:rsidR="00E242B8" w:rsidRDefault="00E242B8" w:rsidP="00C723BE">
      <w:pPr>
        <w:spacing w:line="360" w:lineRule="auto"/>
        <w:rPr>
          <w:sz w:val="24"/>
        </w:rPr>
        <w:sectPr w:rsidR="00E242B8">
          <w:footerReference w:type="default" r:id="rId9"/>
          <w:pgSz w:w="11906" w:h="16838"/>
          <w:pgMar w:top="1417" w:right="1417" w:bottom="1417" w:left="1417" w:header="851" w:footer="992" w:gutter="0"/>
          <w:cols w:space="0"/>
          <w:docGrid w:type="lines" w:linePitch="312"/>
        </w:sectPr>
      </w:pPr>
    </w:p>
    <w:p w:rsidR="00E242B8" w:rsidRDefault="00710045">
      <w:pPr>
        <w:spacing w:line="480" w:lineRule="exact"/>
        <w:jc w:val="center"/>
        <w:outlineLvl w:val="0"/>
        <w:rPr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广西灵山县</w:t>
      </w:r>
      <w:r w:rsidR="003F766A">
        <w:rPr>
          <w:rFonts w:ascii="宋体" w:hAnsi="宋体" w:cs="宋体" w:hint="eastAsia"/>
          <w:b/>
          <w:bCs/>
          <w:sz w:val="32"/>
          <w:szCs w:val="32"/>
        </w:rPr>
        <w:t>贵兴</w:t>
      </w:r>
      <w:r>
        <w:rPr>
          <w:rFonts w:ascii="宋体" w:hAnsi="宋体" w:cs="宋体" w:hint="eastAsia"/>
          <w:b/>
          <w:bCs/>
          <w:sz w:val="32"/>
          <w:szCs w:val="32"/>
        </w:rPr>
        <w:t>木业有限公司年产</w:t>
      </w:r>
      <w:r w:rsidR="003F766A">
        <w:rPr>
          <w:rFonts w:ascii="宋体" w:hAnsi="宋体" w:cs="宋体" w:hint="eastAsia"/>
          <w:b/>
          <w:bCs/>
          <w:sz w:val="32"/>
          <w:szCs w:val="32"/>
        </w:rPr>
        <w:t>3</w:t>
      </w:r>
      <w:r>
        <w:rPr>
          <w:rFonts w:ascii="宋体" w:hAnsi="宋体" w:cs="宋体" w:hint="eastAsia"/>
          <w:b/>
          <w:bCs/>
          <w:sz w:val="32"/>
          <w:szCs w:val="32"/>
        </w:rPr>
        <w:t>万立方米胶合板</w:t>
      </w:r>
      <w:r w:rsidR="003F766A">
        <w:rPr>
          <w:rFonts w:ascii="宋体" w:hAnsi="宋体" w:cs="宋体" w:hint="eastAsia"/>
          <w:b/>
          <w:bCs/>
          <w:sz w:val="32"/>
          <w:szCs w:val="32"/>
        </w:rPr>
        <w:t>建设</w:t>
      </w:r>
      <w:r>
        <w:rPr>
          <w:rFonts w:ascii="宋体" w:hAnsi="宋体" w:cs="宋体" w:hint="eastAsia"/>
          <w:b/>
          <w:bCs/>
          <w:sz w:val="32"/>
          <w:szCs w:val="32"/>
        </w:rPr>
        <w:t>项目</w:t>
      </w:r>
      <w:r>
        <w:rPr>
          <w:rFonts w:hint="eastAsia"/>
          <w:b/>
          <w:bCs/>
          <w:sz w:val="32"/>
          <w:szCs w:val="32"/>
        </w:rPr>
        <w:t>竣工环境保护设施验收人员名单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592"/>
        <w:gridCol w:w="3578"/>
        <w:gridCol w:w="1952"/>
        <w:gridCol w:w="1965"/>
      </w:tblGrid>
      <w:tr w:rsidR="00E242B8" w:rsidTr="003332E5">
        <w:trPr>
          <w:trHeight w:val="601"/>
          <w:jc w:val="center"/>
        </w:trPr>
        <w:tc>
          <w:tcPr>
            <w:tcW w:w="733" w:type="dxa"/>
            <w:vAlign w:val="center"/>
          </w:tcPr>
          <w:p w:rsidR="00E242B8" w:rsidRDefault="00710045">
            <w:pPr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592" w:type="dxa"/>
            <w:vAlign w:val="center"/>
          </w:tcPr>
          <w:p w:rsidR="00E242B8" w:rsidRDefault="00710045">
            <w:pPr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3578" w:type="dxa"/>
            <w:vAlign w:val="center"/>
          </w:tcPr>
          <w:p w:rsidR="00E242B8" w:rsidRDefault="00710045">
            <w:pPr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1952" w:type="dxa"/>
            <w:vAlign w:val="center"/>
          </w:tcPr>
          <w:p w:rsidR="00E242B8" w:rsidRDefault="00710045">
            <w:pPr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965" w:type="dxa"/>
            <w:vAlign w:val="center"/>
          </w:tcPr>
          <w:p w:rsidR="00E242B8" w:rsidRDefault="00710045">
            <w:pPr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</w:tr>
      <w:tr w:rsidR="00E242B8" w:rsidTr="003332E5">
        <w:trPr>
          <w:trHeight w:val="601"/>
          <w:jc w:val="center"/>
        </w:trPr>
        <w:tc>
          <w:tcPr>
            <w:tcW w:w="733" w:type="dxa"/>
            <w:vAlign w:val="center"/>
          </w:tcPr>
          <w:p w:rsidR="00E242B8" w:rsidRDefault="00710045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9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3578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</w:tr>
      <w:tr w:rsidR="00E242B8" w:rsidTr="003332E5">
        <w:trPr>
          <w:trHeight w:val="601"/>
          <w:jc w:val="center"/>
        </w:trPr>
        <w:tc>
          <w:tcPr>
            <w:tcW w:w="733" w:type="dxa"/>
            <w:vAlign w:val="center"/>
          </w:tcPr>
          <w:p w:rsidR="00E242B8" w:rsidRDefault="00710045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9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3578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</w:tr>
      <w:tr w:rsidR="00E242B8" w:rsidTr="003332E5">
        <w:trPr>
          <w:trHeight w:val="601"/>
          <w:jc w:val="center"/>
        </w:trPr>
        <w:tc>
          <w:tcPr>
            <w:tcW w:w="733" w:type="dxa"/>
            <w:vAlign w:val="center"/>
          </w:tcPr>
          <w:p w:rsidR="00E242B8" w:rsidRDefault="00710045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9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3578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</w:tr>
      <w:tr w:rsidR="00E242B8" w:rsidTr="003332E5">
        <w:trPr>
          <w:trHeight w:val="601"/>
          <w:jc w:val="center"/>
        </w:trPr>
        <w:tc>
          <w:tcPr>
            <w:tcW w:w="733" w:type="dxa"/>
            <w:vAlign w:val="center"/>
          </w:tcPr>
          <w:p w:rsidR="00E242B8" w:rsidRDefault="00710045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9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3578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</w:tr>
      <w:tr w:rsidR="00E242B8" w:rsidTr="003332E5">
        <w:trPr>
          <w:trHeight w:val="601"/>
          <w:jc w:val="center"/>
        </w:trPr>
        <w:tc>
          <w:tcPr>
            <w:tcW w:w="733" w:type="dxa"/>
            <w:vAlign w:val="center"/>
          </w:tcPr>
          <w:p w:rsidR="00E242B8" w:rsidRDefault="00710045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9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3578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</w:tr>
      <w:tr w:rsidR="00E242B8" w:rsidTr="003332E5">
        <w:trPr>
          <w:trHeight w:val="601"/>
          <w:jc w:val="center"/>
        </w:trPr>
        <w:tc>
          <w:tcPr>
            <w:tcW w:w="733" w:type="dxa"/>
            <w:vAlign w:val="center"/>
          </w:tcPr>
          <w:p w:rsidR="00E242B8" w:rsidRDefault="00710045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9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3578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</w:tr>
      <w:tr w:rsidR="00E242B8" w:rsidTr="003332E5">
        <w:trPr>
          <w:trHeight w:val="601"/>
          <w:jc w:val="center"/>
        </w:trPr>
        <w:tc>
          <w:tcPr>
            <w:tcW w:w="733" w:type="dxa"/>
            <w:vAlign w:val="center"/>
          </w:tcPr>
          <w:p w:rsidR="00E242B8" w:rsidRDefault="00710045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9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3578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</w:tr>
      <w:tr w:rsidR="00E242B8" w:rsidTr="003332E5">
        <w:trPr>
          <w:trHeight w:val="601"/>
          <w:jc w:val="center"/>
        </w:trPr>
        <w:tc>
          <w:tcPr>
            <w:tcW w:w="733" w:type="dxa"/>
            <w:vAlign w:val="center"/>
          </w:tcPr>
          <w:p w:rsidR="00E242B8" w:rsidRDefault="00710045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9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3578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</w:tr>
      <w:tr w:rsidR="00E242B8" w:rsidTr="003332E5">
        <w:trPr>
          <w:trHeight w:val="601"/>
          <w:jc w:val="center"/>
        </w:trPr>
        <w:tc>
          <w:tcPr>
            <w:tcW w:w="733" w:type="dxa"/>
            <w:vAlign w:val="center"/>
          </w:tcPr>
          <w:p w:rsidR="00E242B8" w:rsidRDefault="00710045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9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3578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</w:tr>
      <w:tr w:rsidR="00E242B8" w:rsidTr="003332E5">
        <w:trPr>
          <w:trHeight w:val="601"/>
          <w:jc w:val="center"/>
        </w:trPr>
        <w:tc>
          <w:tcPr>
            <w:tcW w:w="733" w:type="dxa"/>
            <w:vAlign w:val="center"/>
          </w:tcPr>
          <w:p w:rsidR="00E242B8" w:rsidRDefault="00710045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59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3578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</w:tr>
      <w:tr w:rsidR="00E242B8" w:rsidTr="003332E5">
        <w:trPr>
          <w:trHeight w:val="601"/>
          <w:jc w:val="center"/>
        </w:trPr>
        <w:tc>
          <w:tcPr>
            <w:tcW w:w="733" w:type="dxa"/>
            <w:vAlign w:val="center"/>
          </w:tcPr>
          <w:p w:rsidR="00E242B8" w:rsidRDefault="00710045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59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3578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</w:tr>
      <w:tr w:rsidR="00E242B8" w:rsidTr="003332E5">
        <w:trPr>
          <w:trHeight w:val="601"/>
          <w:jc w:val="center"/>
        </w:trPr>
        <w:tc>
          <w:tcPr>
            <w:tcW w:w="733" w:type="dxa"/>
            <w:vAlign w:val="center"/>
          </w:tcPr>
          <w:p w:rsidR="00E242B8" w:rsidRDefault="00710045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59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3578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</w:tr>
      <w:tr w:rsidR="00E242B8" w:rsidTr="003332E5">
        <w:trPr>
          <w:trHeight w:val="601"/>
          <w:jc w:val="center"/>
        </w:trPr>
        <w:tc>
          <w:tcPr>
            <w:tcW w:w="733" w:type="dxa"/>
            <w:vAlign w:val="center"/>
          </w:tcPr>
          <w:p w:rsidR="00E242B8" w:rsidRDefault="00710045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59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3578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</w:tr>
      <w:tr w:rsidR="00E242B8" w:rsidTr="003332E5">
        <w:trPr>
          <w:trHeight w:val="601"/>
          <w:jc w:val="center"/>
        </w:trPr>
        <w:tc>
          <w:tcPr>
            <w:tcW w:w="733" w:type="dxa"/>
            <w:vAlign w:val="center"/>
          </w:tcPr>
          <w:p w:rsidR="00E242B8" w:rsidRDefault="00710045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59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3578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</w:tr>
      <w:tr w:rsidR="00E242B8" w:rsidTr="003332E5">
        <w:trPr>
          <w:trHeight w:val="601"/>
          <w:jc w:val="center"/>
        </w:trPr>
        <w:tc>
          <w:tcPr>
            <w:tcW w:w="733" w:type="dxa"/>
            <w:vAlign w:val="center"/>
          </w:tcPr>
          <w:p w:rsidR="00E242B8" w:rsidRDefault="00710045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59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3578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</w:tr>
      <w:tr w:rsidR="00E242B8" w:rsidTr="003332E5">
        <w:trPr>
          <w:trHeight w:val="601"/>
          <w:jc w:val="center"/>
        </w:trPr>
        <w:tc>
          <w:tcPr>
            <w:tcW w:w="733" w:type="dxa"/>
            <w:vAlign w:val="center"/>
          </w:tcPr>
          <w:p w:rsidR="00E242B8" w:rsidRDefault="00710045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59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3578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</w:tr>
      <w:tr w:rsidR="00E242B8" w:rsidTr="003332E5">
        <w:trPr>
          <w:trHeight w:val="601"/>
          <w:jc w:val="center"/>
        </w:trPr>
        <w:tc>
          <w:tcPr>
            <w:tcW w:w="733" w:type="dxa"/>
            <w:vAlign w:val="center"/>
          </w:tcPr>
          <w:p w:rsidR="00E242B8" w:rsidRDefault="00710045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59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3578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</w:tr>
      <w:tr w:rsidR="00E242B8" w:rsidTr="003332E5">
        <w:trPr>
          <w:trHeight w:val="613"/>
          <w:jc w:val="center"/>
        </w:trPr>
        <w:tc>
          <w:tcPr>
            <w:tcW w:w="733" w:type="dxa"/>
            <w:vAlign w:val="center"/>
          </w:tcPr>
          <w:p w:rsidR="00E242B8" w:rsidRDefault="00710045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59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3578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E242B8" w:rsidRDefault="00E242B8">
            <w:pPr>
              <w:jc w:val="center"/>
              <w:outlineLvl w:val="0"/>
              <w:rPr>
                <w:sz w:val="24"/>
              </w:rPr>
            </w:pPr>
          </w:p>
        </w:tc>
      </w:tr>
    </w:tbl>
    <w:p w:rsidR="00E242B8" w:rsidRDefault="00E242B8">
      <w:pPr>
        <w:spacing w:line="360" w:lineRule="auto"/>
        <w:ind w:firstLineChars="200" w:firstLine="480"/>
        <w:rPr>
          <w:sz w:val="24"/>
        </w:rPr>
      </w:pPr>
    </w:p>
    <w:sectPr w:rsidR="00E242B8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3ED" w:rsidRDefault="009223ED">
      <w:r>
        <w:separator/>
      </w:r>
    </w:p>
  </w:endnote>
  <w:endnote w:type="continuationSeparator" w:id="0">
    <w:p w:rsidR="009223ED" w:rsidRDefault="0092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B8" w:rsidRDefault="0071004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35F749" wp14:editId="715C6FA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42B8" w:rsidRDefault="00710045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57454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242B8" w:rsidRDefault="00710045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57454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3ED" w:rsidRDefault="009223ED">
      <w:r>
        <w:separator/>
      </w:r>
    </w:p>
  </w:footnote>
  <w:footnote w:type="continuationSeparator" w:id="0">
    <w:p w:rsidR="009223ED" w:rsidRDefault="00922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86D2B7"/>
    <w:multiLevelType w:val="singleLevel"/>
    <w:tmpl w:val="8A86D2B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9FBCB4D"/>
    <w:multiLevelType w:val="singleLevel"/>
    <w:tmpl w:val="99FBCB4D"/>
    <w:lvl w:ilvl="0">
      <w:start w:val="1"/>
      <w:numFmt w:val="chineseCounting"/>
      <w:suff w:val="nothing"/>
      <w:lvlText w:val="（%1）"/>
      <w:lvlJc w:val="left"/>
      <w:pPr>
        <w:ind w:left="-60"/>
      </w:pPr>
      <w:rPr>
        <w:rFonts w:hint="eastAsia"/>
      </w:rPr>
    </w:lvl>
  </w:abstractNum>
  <w:abstractNum w:abstractNumId="2">
    <w:nsid w:val="0F1D0132"/>
    <w:multiLevelType w:val="singleLevel"/>
    <w:tmpl w:val="0F1D013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00B59"/>
    <w:rsid w:val="000014EA"/>
    <w:rsid w:val="00012785"/>
    <w:rsid w:val="00042786"/>
    <w:rsid w:val="00052A18"/>
    <w:rsid w:val="00063707"/>
    <w:rsid w:val="00070329"/>
    <w:rsid w:val="00076C91"/>
    <w:rsid w:val="000A618F"/>
    <w:rsid w:val="00103D47"/>
    <w:rsid w:val="001040AC"/>
    <w:rsid w:val="0011079B"/>
    <w:rsid w:val="00152378"/>
    <w:rsid w:val="00156520"/>
    <w:rsid w:val="001D4F28"/>
    <w:rsid w:val="001E3B5B"/>
    <w:rsid w:val="002140BD"/>
    <w:rsid w:val="00254C91"/>
    <w:rsid w:val="00257454"/>
    <w:rsid w:val="0026354B"/>
    <w:rsid w:val="00271AC4"/>
    <w:rsid w:val="00297A29"/>
    <w:rsid w:val="002B0182"/>
    <w:rsid w:val="002B3F29"/>
    <w:rsid w:val="002B442B"/>
    <w:rsid w:val="002B75D0"/>
    <w:rsid w:val="002C1A77"/>
    <w:rsid w:val="002D7E20"/>
    <w:rsid w:val="003218C3"/>
    <w:rsid w:val="003223FF"/>
    <w:rsid w:val="00324B71"/>
    <w:rsid w:val="00324C19"/>
    <w:rsid w:val="003332E5"/>
    <w:rsid w:val="00344AD4"/>
    <w:rsid w:val="00346FBC"/>
    <w:rsid w:val="003472F0"/>
    <w:rsid w:val="003606BE"/>
    <w:rsid w:val="003D2393"/>
    <w:rsid w:val="003D48F4"/>
    <w:rsid w:val="003F678C"/>
    <w:rsid w:val="003F766A"/>
    <w:rsid w:val="00426AD7"/>
    <w:rsid w:val="00434355"/>
    <w:rsid w:val="004420D5"/>
    <w:rsid w:val="004B2823"/>
    <w:rsid w:val="004F07CF"/>
    <w:rsid w:val="005136FC"/>
    <w:rsid w:val="00532782"/>
    <w:rsid w:val="00533AF4"/>
    <w:rsid w:val="00574B4F"/>
    <w:rsid w:val="005853F9"/>
    <w:rsid w:val="005A75FF"/>
    <w:rsid w:val="005B516C"/>
    <w:rsid w:val="005C481C"/>
    <w:rsid w:val="005C5995"/>
    <w:rsid w:val="005F7B56"/>
    <w:rsid w:val="00607A50"/>
    <w:rsid w:val="00615274"/>
    <w:rsid w:val="00647F4F"/>
    <w:rsid w:val="00657A7C"/>
    <w:rsid w:val="00697AF2"/>
    <w:rsid w:val="006D7249"/>
    <w:rsid w:val="006F2ADD"/>
    <w:rsid w:val="007018BA"/>
    <w:rsid w:val="0070625E"/>
    <w:rsid w:val="00710045"/>
    <w:rsid w:val="00717814"/>
    <w:rsid w:val="007435EF"/>
    <w:rsid w:val="0076149B"/>
    <w:rsid w:val="00770CE0"/>
    <w:rsid w:val="00776503"/>
    <w:rsid w:val="007956D0"/>
    <w:rsid w:val="007A2C45"/>
    <w:rsid w:val="007F44FA"/>
    <w:rsid w:val="008130F0"/>
    <w:rsid w:val="008147ED"/>
    <w:rsid w:val="008151C7"/>
    <w:rsid w:val="00852CFB"/>
    <w:rsid w:val="00854A7B"/>
    <w:rsid w:val="008854E8"/>
    <w:rsid w:val="00896857"/>
    <w:rsid w:val="008B0133"/>
    <w:rsid w:val="008B68AD"/>
    <w:rsid w:val="008C170F"/>
    <w:rsid w:val="008F6833"/>
    <w:rsid w:val="009223ED"/>
    <w:rsid w:val="00924691"/>
    <w:rsid w:val="00942BFA"/>
    <w:rsid w:val="009464D5"/>
    <w:rsid w:val="00947A92"/>
    <w:rsid w:val="00957060"/>
    <w:rsid w:val="00970BC5"/>
    <w:rsid w:val="00972B22"/>
    <w:rsid w:val="00987108"/>
    <w:rsid w:val="00992F24"/>
    <w:rsid w:val="009C2081"/>
    <w:rsid w:val="00A325EC"/>
    <w:rsid w:val="00A4490E"/>
    <w:rsid w:val="00A76216"/>
    <w:rsid w:val="00AA65DA"/>
    <w:rsid w:val="00AD7351"/>
    <w:rsid w:val="00AF4808"/>
    <w:rsid w:val="00B13433"/>
    <w:rsid w:val="00B15108"/>
    <w:rsid w:val="00B566F6"/>
    <w:rsid w:val="00BA4D6F"/>
    <w:rsid w:val="00BB7BED"/>
    <w:rsid w:val="00BC2140"/>
    <w:rsid w:val="00C20155"/>
    <w:rsid w:val="00C65B5D"/>
    <w:rsid w:val="00C723BE"/>
    <w:rsid w:val="00CB149B"/>
    <w:rsid w:val="00CE15E4"/>
    <w:rsid w:val="00D136FA"/>
    <w:rsid w:val="00D46EBE"/>
    <w:rsid w:val="00DA387A"/>
    <w:rsid w:val="00DC1077"/>
    <w:rsid w:val="00DF5E95"/>
    <w:rsid w:val="00E02DD5"/>
    <w:rsid w:val="00E242B8"/>
    <w:rsid w:val="00E2576B"/>
    <w:rsid w:val="00E66126"/>
    <w:rsid w:val="00E743CE"/>
    <w:rsid w:val="00E90598"/>
    <w:rsid w:val="00EA12D6"/>
    <w:rsid w:val="00EC1489"/>
    <w:rsid w:val="00F41C3D"/>
    <w:rsid w:val="00F673DA"/>
    <w:rsid w:val="00F73038"/>
    <w:rsid w:val="00FA7E12"/>
    <w:rsid w:val="00FB16E2"/>
    <w:rsid w:val="012F24A6"/>
    <w:rsid w:val="018F2EE2"/>
    <w:rsid w:val="0257003D"/>
    <w:rsid w:val="029702A0"/>
    <w:rsid w:val="02BC7D06"/>
    <w:rsid w:val="02EF1E8A"/>
    <w:rsid w:val="02F4124E"/>
    <w:rsid w:val="03117FA6"/>
    <w:rsid w:val="03303E50"/>
    <w:rsid w:val="03363CBB"/>
    <w:rsid w:val="03495014"/>
    <w:rsid w:val="03882986"/>
    <w:rsid w:val="03AD58A1"/>
    <w:rsid w:val="03F769EB"/>
    <w:rsid w:val="044C70D8"/>
    <w:rsid w:val="046536C6"/>
    <w:rsid w:val="046A2A3A"/>
    <w:rsid w:val="04CE5ACF"/>
    <w:rsid w:val="04EA6625"/>
    <w:rsid w:val="05956E9F"/>
    <w:rsid w:val="05F7636A"/>
    <w:rsid w:val="061816F7"/>
    <w:rsid w:val="06282756"/>
    <w:rsid w:val="06540239"/>
    <w:rsid w:val="06CF7A25"/>
    <w:rsid w:val="06D466D6"/>
    <w:rsid w:val="08050B4A"/>
    <w:rsid w:val="082F0F7A"/>
    <w:rsid w:val="08696400"/>
    <w:rsid w:val="086A3D60"/>
    <w:rsid w:val="08BF747F"/>
    <w:rsid w:val="09102B5A"/>
    <w:rsid w:val="095F22CF"/>
    <w:rsid w:val="09A80E57"/>
    <w:rsid w:val="09FD034F"/>
    <w:rsid w:val="09FE6E56"/>
    <w:rsid w:val="0A753077"/>
    <w:rsid w:val="0A895F84"/>
    <w:rsid w:val="0A8E1F88"/>
    <w:rsid w:val="0AC3108A"/>
    <w:rsid w:val="0AD376E7"/>
    <w:rsid w:val="0AFA761E"/>
    <w:rsid w:val="0B7A075E"/>
    <w:rsid w:val="0BAF6FD9"/>
    <w:rsid w:val="0BC571D8"/>
    <w:rsid w:val="0BC83D59"/>
    <w:rsid w:val="0BE300B2"/>
    <w:rsid w:val="0C1363FD"/>
    <w:rsid w:val="0C594818"/>
    <w:rsid w:val="0C6E0F3C"/>
    <w:rsid w:val="0D7F4033"/>
    <w:rsid w:val="0DF018FC"/>
    <w:rsid w:val="0E511E7A"/>
    <w:rsid w:val="0F2033CB"/>
    <w:rsid w:val="0FF24547"/>
    <w:rsid w:val="105E41AB"/>
    <w:rsid w:val="106E54AD"/>
    <w:rsid w:val="10AD6731"/>
    <w:rsid w:val="11047C60"/>
    <w:rsid w:val="11252143"/>
    <w:rsid w:val="11496C09"/>
    <w:rsid w:val="118F30AE"/>
    <w:rsid w:val="11983429"/>
    <w:rsid w:val="11CC1CE5"/>
    <w:rsid w:val="128E689D"/>
    <w:rsid w:val="129D7A4F"/>
    <w:rsid w:val="12F16421"/>
    <w:rsid w:val="13207E3D"/>
    <w:rsid w:val="132711CC"/>
    <w:rsid w:val="14186D67"/>
    <w:rsid w:val="142E658A"/>
    <w:rsid w:val="14310B20"/>
    <w:rsid w:val="146F40BE"/>
    <w:rsid w:val="147968B5"/>
    <w:rsid w:val="15D56D68"/>
    <w:rsid w:val="16556050"/>
    <w:rsid w:val="16A13043"/>
    <w:rsid w:val="172F064F"/>
    <w:rsid w:val="17780248"/>
    <w:rsid w:val="17A70B2D"/>
    <w:rsid w:val="1811244B"/>
    <w:rsid w:val="19134F44"/>
    <w:rsid w:val="1997072D"/>
    <w:rsid w:val="19AC242B"/>
    <w:rsid w:val="19CF7EC7"/>
    <w:rsid w:val="19D61256"/>
    <w:rsid w:val="1A7F3CAE"/>
    <w:rsid w:val="1AC13CB4"/>
    <w:rsid w:val="1B280236"/>
    <w:rsid w:val="1B2E108C"/>
    <w:rsid w:val="1B2E5810"/>
    <w:rsid w:val="1B545B26"/>
    <w:rsid w:val="1B57384A"/>
    <w:rsid w:val="1B5E59A7"/>
    <w:rsid w:val="1B651C46"/>
    <w:rsid w:val="1BC660E9"/>
    <w:rsid w:val="1BC70CB3"/>
    <w:rsid w:val="1C202408"/>
    <w:rsid w:val="1C4921B3"/>
    <w:rsid w:val="1C722B04"/>
    <w:rsid w:val="1CB33AD0"/>
    <w:rsid w:val="1CB3762C"/>
    <w:rsid w:val="1D41732E"/>
    <w:rsid w:val="1D7C0366"/>
    <w:rsid w:val="1D9C1021"/>
    <w:rsid w:val="1DA22C4B"/>
    <w:rsid w:val="1DA376A1"/>
    <w:rsid w:val="1DCF493A"/>
    <w:rsid w:val="1E576D98"/>
    <w:rsid w:val="1EC2624D"/>
    <w:rsid w:val="1F091543"/>
    <w:rsid w:val="1F2E7B3F"/>
    <w:rsid w:val="1F55653D"/>
    <w:rsid w:val="1FC569BD"/>
    <w:rsid w:val="1FC917EC"/>
    <w:rsid w:val="20230F6D"/>
    <w:rsid w:val="214116AB"/>
    <w:rsid w:val="21681A3F"/>
    <w:rsid w:val="21C85787"/>
    <w:rsid w:val="22372AAE"/>
    <w:rsid w:val="223C00C4"/>
    <w:rsid w:val="236B6EB3"/>
    <w:rsid w:val="238511D1"/>
    <w:rsid w:val="239E6CC1"/>
    <w:rsid w:val="23BE15B0"/>
    <w:rsid w:val="23ED41B6"/>
    <w:rsid w:val="248B53A2"/>
    <w:rsid w:val="24D9026A"/>
    <w:rsid w:val="24FE0836"/>
    <w:rsid w:val="251E1D03"/>
    <w:rsid w:val="25A4045A"/>
    <w:rsid w:val="25E90563"/>
    <w:rsid w:val="26071BE6"/>
    <w:rsid w:val="26752B57"/>
    <w:rsid w:val="26773DC1"/>
    <w:rsid w:val="27C9446F"/>
    <w:rsid w:val="28316477"/>
    <w:rsid w:val="289E1673"/>
    <w:rsid w:val="28A80261"/>
    <w:rsid w:val="29115E06"/>
    <w:rsid w:val="29521614"/>
    <w:rsid w:val="2973261D"/>
    <w:rsid w:val="2A426494"/>
    <w:rsid w:val="2AAF593A"/>
    <w:rsid w:val="2AD4533E"/>
    <w:rsid w:val="2AEC39A9"/>
    <w:rsid w:val="2B373B1E"/>
    <w:rsid w:val="2B3C2D5E"/>
    <w:rsid w:val="2B544820"/>
    <w:rsid w:val="2B847A87"/>
    <w:rsid w:val="2BD55811"/>
    <w:rsid w:val="2C2A06A9"/>
    <w:rsid w:val="2C424B58"/>
    <w:rsid w:val="2C4C35F9"/>
    <w:rsid w:val="2C7F0562"/>
    <w:rsid w:val="2CAB47C4"/>
    <w:rsid w:val="2CE23E66"/>
    <w:rsid w:val="2E0834DB"/>
    <w:rsid w:val="2E8157DC"/>
    <w:rsid w:val="2ED60096"/>
    <w:rsid w:val="2F633134"/>
    <w:rsid w:val="2FCD67FF"/>
    <w:rsid w:val="2FE746A7"/>
    <w:rsid w:val="308E5F8F"/>
    <w:rsid w:val="30986D3D"/>
    <w:rsid w:val="30FF6E8C"/>
    <w:rsid w:val="310D15A9"/>
    <w:rsid w:val="31AD4B3A"/>
    <w:rsid w:val="3262076B"/>
    <w:rsid w:val="328E04C8"/>
    <w:rsid w:val="33023ED5"/>
    <w:rsid w:val="33CF2B46"/>
    <w:rsid w:val="341E3EC5"/>
    <w:rsid w:val="357A187A"/>
    <w:rsid w:val="357F72BB"/>
    <w:rsid w:val="35E52AF5"/>
    <w:rsid w:val="35F02152"/>
    <w:rsid w:val="3639321D"/>
    <w:rsid w:val="36781311"/>
    <w:rsid w:val="367F4CF7"/>
    <w:rsid w:val="368B58DB"/>
    <w:rsid w:val="374E2B08"/>
    <w:rsid w:val="37E61F62"/>
    <w:rsid w:val="38175AE8"/>
    <w:rsid w:val="381B2D9E"/>
    <w:rsid w:val="382F3BCA"/>
    <w:rsid w:val="387D7D1C"/>
    <w:rsid w:val="393D1C9A"/>
    <w:rsid w:val="394E4C34"/>
    <w:rsid w:val="39721C9B"/>
    <w:rsid w:val="39897C3B"/>
    <w:rsid w:val="3A105C66"/>
    <w:rsid w:val="3A797CAF"/>
    <w:rsid w:val="3A7B6692"/>
    <w:rsid w:val="3B380EFD"/>
    <w:rsid w:val="3B523283"/>
    <w:rsid w:val="3BB23479"/>
    <w:rsid w:val="3C1263CB"/>
    <w:rsid w:val="3C377099"/>
    <w:rsid w:val="3C9D2FBC"/>
    <w:rsid w:val="3CB52DA3"/>
    <w:rsid w:val="3D6A38DF"/>
    <w:rsid w:val="3D6C58AA"/>
    <w:rsid w:val="3E612C5E"/>
    <w:rsid w:val="3EA3354D"/>
    <w:rsid w:val="3F6C66C0"/>
    <w:rsid w:val="3FFB4CC3"/>
    <w:rsid w:val="401832A4"/>
    <w:rsid w:val="40832CF6"/>
    <w:rsid w:val="408850D9"/>
    <w:rsid w:val="41986C6D"/>
    <w:rsid w:val="41990C37"/>
    <w:rsid w:val="41EE3A17"/>
    <w:rsid w:val="424C5CAA"/>
    <w:rsid w:val="425D7EB7"/>
    <w:rsid w:val="4273669A"/>
    <w:rsid w:val="429C453B"/>
    <w:rsid w:val="42BA7A9E"/>
    <w:rsid w:val="42C938D8"/>
    <w:rsid w:val="432459BF"/>
    <w:rsid w:val="434F04BA"/>
    <w:rsid w:val="43727992"/>
    <w:rsid w:val="438D77D0"/>
    <w:rsid w:val="441F5485"/>
    <w:rsid w:val="44446911"/>
    <w:rsid w:val="446803EB"/>
    <w:rsid w:val="45244B16"/>
    <w:rsid w:val="459C1AC2"/>
    <w:rsid w:val="460C7C2A"/>
    <w:rsid w:val="46422267"/>
    <w:rsid w:val="46CC1167"/>
    <w:rsid w:val="46DF4C24"/>
    <w:rsid w:val="478634D2"/>
    <w:rsid w:val="47CC546A"/>
    <w:rsid w:val="47F15329"/>
    <w:rsid w:val="480814AA"/>
    <w:rsid w:val="483A1282"/>
    <w:rsid w:val="48480CC1"/>
    <w:rsid w:val="487429A3"/>
    <w:rsid w:val="48774B89"/>
    <w:rsid w:val="49561F44"/>
    <w:rsid w:val="49B22005"/>
    <w:rsid w:val="49B4660E"/>
    <w:rsid w:val="49CF2019"/>
    <w:rsid w:val="49D92519"/>
    <w:rsid w:val="4A1F0833"/>
    <w:rsid w:val="4A6B61CB"/>
    <w:rsid w:val="4AB23FE1"/>
    <w:rsid w:val="4AB95F92"/>
    <w:rsid w:val="4BC178E9"/>
    <w:rsid w:val="4BE56F53"/>
    <w:rsid w:val="4BEF7DD1"/>
    <w:rsid w:val="4C240742"/>
    <w:rsid w:val="4C6267F5"/>
    <w:rsid w:val="4CE13A83"/>
    <w:rsid w:val="4CF16C5B"/>
    <w:rsid w:val="4D622825"/>
    <w:rsid w:val="4DFF74B4"/>
    <w:rsid w:val="4E1B63C8"/>
    <w:rsid w:val="4E48624C"/>
    <w:rsid w:val="4EC20BBE"/>
    <w:rsid w:val="4EDD42F1"/>
    <w:rsid w:val="4F38754B"/>
    <w:rsid w:val="4F44293C"/>
    <w:rsid w:val="4F4E0AD9"/>
    <w:rsid w:val="4F9F71A9"/>
    <w:rsid w:val="503F1E6C"/>
    <w:rsid w:val="505D200B"/>
    <w:rsid w:val="50D2381E"/>
    <w:rsid w:val="512A18AC"/>
    <w:rsid w:val="5181771E"/>
    <w:rsid w:val="52856158"/>
    <w:rsid w:val="52884ADC"/>
    <w:rsid w:val="52903990"/>
    <w:rsid w:val="5305612D"/>
    <w:rsid w:val="53202F66"/>
    <w:rsid w:val="5321024A"/>
    <w:rsid w:val="53225FC9"/>
    <w:rsid w:val="53B84465"/>
    <w:rsid w:val="53D53D51"/>
    <w:rsid w:val="53DD2C05"/>
    <w:rsid w:val="54071A30"/>
    <w:rsid w:val="540F7E33"/>
    <w:rsid w:val="54703A7A"/>
    <w:rsid w:val="548B08B3"/>
    <w:rsid w:val="54FB77E7"/>
    <w:rsid w:val="554F66C3"/>
    <w:rsid w:val="556709D9"/>
    <w:rsid w:val="55A31551"/>
    <w:rsid w:val="55A35789"/>
    <w:rsid w:val="55DD513F"/>
    <w:rsid w:val="5655464E"/>
    <w:rsid w:val="56B75990"/>
    <w:rsid w:val="572172AD"/>
    <w:rsid w:val="577E46D9"/>
    <w:rsid w:val="57986EE8"/>
    <w:rsid w:val="57A04676"/>
    <w:rsid w:val="5976486F"/>
    <w:rsid w:val="5A461504"/>
    <w:rsid w:val="5A6574B1"/>
    <w:rsid w:val="5AD50734"/>
    <w:rsid w:val="5B70435F"/>
    <w:rsid w:val="5B85688B"/>
    <w:rsid w:val="5B9B762E"/>
    <w:rsid w:val="5BA43DF3"/>
    <w:rsid w:val="5D422BE6"/>
    <w:rsid w:val="5D4D6706"/>
    <w:rsid w:val="5DA918D7"/>
    <w:rsid w:val="5DE91E09"/>
    <w:rsid w:val="5E7E4BF2"/>
    <w:rsid w:val="5E933860"/>
    <w:rsid w:val="5F08322C"/>
    <w:rsid w:val="5F21110E"/>
    <w:rsid w:val="5F392E12"/>
    <w:rsid w:val="5F9C64DD"/>
    <w:rsid w:val="5FAE4770"/>
    <w:rsid w:val="5FD255E8"/>
    <w:rsid w:val="60345BD2"/>
    <w:rsid w:val="603C7392"/>
    <w:rsid w:val="604577E5"/>
    <w:rsid w:val="60806DF2"/>
    <w:rsid w:val="609E371C"/>
    <w:rsid w:val="60F021CA"/>
    <w:rsid w:val="611F660B"/>
    <w:rsid w:val="61B13EFF"/>
    <w:rsid w:val="62120CC9"/>
    <w:rsid w:val="624F0299"/>
    <w:rsid w:val="62EF64B1"/>
    <w:rsid w:val="633D0173"/>
    <w:rsid w:val="63493B2B"/>
    <w:rsid w:val="639B0069"/>
    <w:rsid w:val="650A75D2"/>
    <w:rsid w:val="653E5E6E"/>
    <w:rsid w:val="65E9543A"/>
    <w:rsid w:val="661324B7"/>
    <w:rsid w:val="661F6540"/>
    <w:rsid w:val="665723A3"/>
    <w:rsid w:val="66E00B59"/>
    <w:rsid w:val="67191D4F"/>
    <w:rsid w:val="671B6B18"/>
    <w:rsid w:val="672030DD"/>
    <w:rsid w:val="67535261"/>
    <w:rsid w:val="676265AB"/>
    <w:rsid w:val="67A91325"/>
    <w:rsid w:val="67B35CFF"/>
    <w:rsid w:val="67E20393"/>
    <w:rsid w:val="68077DF9"/>
    <w:rsid w:val="68294213"/>
    <w:rsid w:val="68C852EA"/>
    <w:rsid w:val="695F613F"/>
    <w:rsid w:val="6A4D14DE"/>
    <w:rsid w:val="6AB42845"/>
    <w:rsid w:val="6B473A45"/>
    <w:rsid w:val="6B737C7F"/>
    <w:rsid w:val="6B8114B5"/>
    <w:rsid w:val="6BF54B38"/>
    <w:rsid w:val="6C450EF0"/>
    <w:rsid w:val="6C9C4FB4"/>
    <w:rsid w:val="6D0C1B1C"/>
    <w:rsid w:val="6D25390C"/>
    <w:rsid w:val="6D535020"/>
    <w:rsid w:val="6E184CE2"/>
    <w:rsid w:val="6E1B7A00"/>
    <w:rsid w:val="6EC32E98"/>
    <w:rsid w:val="6EC66318"/>
    <w:rsid w:val="6EF256E5"/>
    <w:rsid w:val="6F081A2D"/>
    <w:rsid w:val="6FC10FEF"/>
    <w:rsid w:val="6FD607DD"/>
    <w:rsid w:val="6FEA30F0"/>
    <w:rsid w:val="701856D4"/>
    <w:rsid w:val="708A646A"/>
    <w:rsid w:val="7113624C"/>
    <w:rsid w:val="7130216F"/>
    <w:rsid w:val="72A66B8C"/>
    <w:rsid w:val="72D24990"/>
    <w:rsid w:val="7346474F"/>
    <w:rsid w:val="7370719A"/>
    <w:rsid w:val="738A2C97"/>
    <w:rsid w:val="74387CB8"/>
    <w:rsid w:val="74E7523A"/>
    <w:rsid w:val="75BC0218"/>
    <w:rsid w:val="75C94A93"/>
    <w:rsid w:val="76065B94"/>
    <w:rsid w:val="76186489"/>
    <w:rsid w:val="762A3631"/>
    <w:rsid w:val="762F1992"/>
    <w:rsid w:val="76810EF0"/>
    <w:rsid w:val="769D02A6"/>
    <w:rsid w:val="76B47930"/>
    <w:rsid w:val="76E77774"/>
    <w:rsid w:val="76FB196D"/>
    <w:rsid w:val="77374864"/>
    <w:rsid w:val="7786258F"/>
    <w:rsid w:val="77D27E27"/>
    <w:rsid w:val="782567A5"/>
    <w:rsid w:val="782F3408"/>
    <w:rsid w:val="787D2D89"/>
    <w:rsid w:val="78DB09D0"/>
    <w:rsid w:val="79330A4E"/>
    <w:rsid w:val="798E037A"/>
    <w:rsid w:val="79E461EC"/>
    <w:rsid w:val="79F90827"/>
    <w:rsid w:val="79FD24C6"/>
    <w:rsid w:val="7A62134E"/>
    <w:rsid w:val="7AA87CF7"/>
    <w:rsid w:val="7AC51B7A"/>
    <w:rsid w:val="7B5214E4"/>
    <w:rsid w:val="7B9A1258"/>
    <w:rsid w:val="7BA57F9C"/>
    <w:rsid w:val="7C4A4A2C"/>
    <w:rsid w:val="7CD70185"/>
    <w:rsid w:val="7CFE79C3"/>
    <w:rsid w:val="7E2B0AC2"/>
    <w:rsid w:val="7E7F4735"/>
    <w:rsid w:val="7F5D4A77"/>
    <w:rsid w:val="7F7973D7"/>
    <w:rsid w:val="7FE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/>
      <w:color w:val="000000"/>
      <w:sz w:val="24"/>
    </w:rPr>
  </w:style>
  <w:style w:type="paragraph" w:styleId="a3">
    <w:name w:val="Normal Indent"/>
    <w:basedOn w:val="a"/>
    <w:next w:val="a"/>
    <w:qFormat/>
    <w:pPr>
      <w:spacing w:line="360" w:lineRule="auto"/>
      <w:ind w:firstLineChars="200" w:firstLine="480"/>
    </w:pPr>
    <w:rPr>
      <w:rFonts w:ascii="Calibri" w:hAnsi="Calibri"/>
      <w:color w:val="000000"/>
      <w:kern w:val="0"/>
      <w:sz w:val="24"/>
      <w:szCs w:val="18"/>
    </w:rPr>
  </w:style>
  <w:style w:type="paragraph" w:styleId="a4">
    <w:name w:val="annotation text"/>
    <w:basedOn w:val="a"/>
    <w:link w:val="Char"/>
    <w:semiHidden/>
    <w:qFormat/>
    <w:pPr>
      <w:jc w:val="left"/>
    </w:pPr>
  </w:style>
  <w:style w:type="paragraph" w:styleId="a5">
    <w:name w:val="Body Text Indent"/>
    <w:basedOn w:val="a"/>
    <w:next w:val="15"/>
    <w:link w:val="Char1"/>
    <w:qFormat/>
    <w:pPr>
      <w:spacing w:after="120"/>
      <w:ind w:leftChars="200" w:left="420"/>
    </w:pPr>
  </w:style>
  <w:style w:type="paragraph" w:customStyle="1" w:styleId="15">
    <w:name w:val="样式 正文文本缩进 + 行距: 1.5 倍行距"/>
    <w:qFormat/>
    <w:pPr>
      <w:widowControl w:val="0"/>
      <w:spacing w:after="120" w:line="360" w:lineRule="auto"/>
      <w:ind w:leftChars="32" w:left="90" w:firstLineChars="200" w:firstLine="560"/>
      <w:jc w:val="both"/>
    </w:pPr>
    <w:rPr>
      <w:rFonts w:cs="宋体"/>
      <w:kern w:val="2"/>
      <w:sz w:val="21"/>
      <w:szCs w:val="24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annotation subject"/>
    <w:basedOn w:val="a4"/>
    <w:next w:val="a4"/>
    <w:link w:val="Char0"/>
    <w:qFormat/>
    <w:rPr>
      <w:b/>
      <w:bCs/>
    </w:rPr>
  </w:style>
  <w:style w:type="paragraph" w:styleId="2">
    <w:name w:val="Body Text First Indent 2"/>
    <w:basedOn w:val="a5"/>
    <w:next w:val="a9"/>
    <w:qFormat/>
    <w:pPr>
      <w:ind w:firstLineChars="200" w:firstLine="420"/>
    </w:pPr>
  </w:style>
  <w:style w:type="paragraph" w:customStyle="1" w:styleId="a9">
    <w:name w:val="报告正文"/>
    <w:basedOn w:val="a"/>
    <w:qFormat/>
    <w:pPr>
      <w:tabs>
        <w:tab w:val="left" w:pos="0"/>
      </w:tabs>
      <w:spacing w:line="360" w:lineRule="auto"/>
      <w:ind w:firstLineChars="200" w:firstLine="200"/>
    </w:pPr>
    <w:rPr>
      <w:rFonts w:ascii="Calibri" w:hAnsi="Calibri"/>
      <w:color w:val="000000"/>
    </w:rPr>
  </w:style>
  <w:style w:type="table" w:styleId="aa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annotation reference"/>
    <w:semiHidden/>
    <w:qFormat/>
    <w:rPr>
      <w:sz w:val="21"/>
      <w:szCs w:val="21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ad">
    <w:name w:val="报告字体"/>
    <w:basedOn w:val="a"/>
    <w:link w:val="Char2"/>
    <w:qFormat/>
    <w:pPr>
      <w:spacing w:line="360" w:lineRule="auto"/>
    </w:pPr>
  </w:style>
  <w:style w:type="character" w:customStyle="1" w:styleId="Char2">
    <w:name w:val="报告字体 Char"/>
    <w:link w:val="ad"/>
    <w:qFormat/>
    <w:rPr>
      <w:rFonts w:ascii="Times New Roman" w:eastAsia="宋体" w:hAnsi="Times New Roman"/>
    </w:rPr>
  </w:style>
  <w:style w:type="paragraph" w:customStyle="1" w:styleId="ae">
    <w:name w:val="我的正文"/>
    <w:basedOn w:val="a"/>
    <w:link w:val="Char3"/>
    <w:qFormat/>
    <w:pPr>
      <w:ind w:firstLineChars="200" w:firstLine="200"/>
    </w:pPr>
    <w:rPr>
      <w:sz w:val="28"/>
    </w:rPr>
  </w:style>
  <w:style w:type="paragraph" w:customStyle="1" w:styleId="15CharCharCharCharCharCharCharChar">
    <w:name w:val="样式 小四 行距: 1.5 倍行距 Char Char Char Char Char Char Char Char"/>
    <w:basedOn w:val="a"/>
    <w:qFormat/>
    <w:pPr>
      <w:spacing w:line="520" w:lineRule="atLeast"/>
      <w:ind w:firstLineChars="200" w:firstLine="200"/>
    </w:pPr>
    <w:rPr>
      <w:sz w:val="24"/>
      <w:szCs w:val="20"/>
    </w:rPr>
  </w:style>
  <w:style w:type="paragraph" w:customStyle="1" w:styleId="10">
    <w:name w:val="1正文段落"/>
    <w:basedOn w:val="a"/>
    <w:qFormat/>
    <w:pPr>
      <w:spacing w:line="360" w:lineRule="auto"/>
      <w:ind w:firstLineChars="200" w:firstLine="480"/>
      <w:jc w:val="left"/>
    </w:pPr>
    <w:rPr>
      <w:snapToGrid w:val="0"/>
      <w:kern w:val="0"/>
      <w:sz w:val="24"/>
    </w:rPr>
  </w:style>
  <w:style w:type="paragraph" w:customStyle="1" w:styleId="u">
    <w:name w:val="u正文"/>
    <w:basedOn w:val="a"/>
    <w:qFormat/>
    <w:pPr>
      <w:spacing w:line="360" w:lineRule="auto"/>
      <w:ind w:firstLineChars="200" w:firstLine="200"/>
    </w:pPr>
    <w:rPr>
      <w:kern w:val="0"/>
      <w:sz w:val="24"/>
      <w:szCs w:val="20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paragraph" w:customStyle="1" w:styleId="CharCharCharCharCharCharCharCharCharChar1CharCharCharCharCharCharCharCharCharCharCharCharCharCharCharCharCharChar">
    <w:name w:val="Char Char Char Char Char Char Char Char Char Char1 Char Char Char Char Char Char Char Char Char Char Char Char Char Char Char Char Char Char"/>
    <w:basedOn w:val="a"/>
    <w:qFormat/>
    <w:rPr>
      <w:rFonts w:ascii="Arial" w:eastAsia="Times New Roman" w:hAnsi="Arial" w:cs="Verdana"/>
      <w:b/>
      <w:bCs/>
      <w:kern w:val="0"/>
      <w:sz w:val="24"/>
      <w:szCs w:val="20"/>
      <w:lang w:eastAsia="en-US"/>
    </w:rPr>
  </w:style>
  <w:style w:type="character" w:customStyle="1" w:styleId="Char1">
    <w:name w:val="正文文本缩进 Char1"/>
    <w:basedOn w:val="a0"/>
    <w:link w:val="a5"/>
    <w:qFormat/>
    <w:rPr>
      <w:kern w:val="2"/>
      <w:sz w:val="21"/>
      <w:szCs w:val="24"/>
    </w:rPr>
  </w:style>
  <w:style w:type="character" w:customStyle="1" w:styleId="Char">
    <w:name w:val="批注文字 Char"/>
    <w:basedOn w:val="a0"/>
    <w:link w:val="a4"/>
    <w:semiHidden/>
    <w:qFormat/>
    <w:rPr>
      <w:kern w:val="2"/>
      <w:sz w:val="21"/>
      <w:szCs w:val="24"/>
    </w:rPr>
  </w:style>
  <w:style w:type="character" w:customStyle="1" w:styleId="Char0">
    <w:name w:val="批注主题 Char"/>
    <w:basedOn w:val="Char"/>
    <w:link w:val="a8"/>
    <w:qFormat/>
    <w:rPr>
      <w:b/>
      <w:bCs/>
      <w:kern w:val="2"/>
      <w:sz w:val="21"/>
      <w:szCs w:val="24"/>
    </w:rPr>
  </w:style>
  <w:style w:type="character" w:customStyle="1" w:styleId="Char4">
    <w:name w:val="正文文本缩进 Char"/>
    <w:qFormat/>
    <w:rPr>
      <w:rFonts w:ascii="宋体" w:eastAsia="宋体"/>
      <w:kern w:val="2"/>
      <w:sz w:val="28"/>
      <w:lang w:val="en-US" w:eastAsia="zh-CN" w:bidi="ar-SA"/>
    </w:rPr>
  </w:style>
  <w:style w:type="paragraph" w:customStyle="1" w:styleId="ParaCharCharChar1CharCharCharChar">
    <w:name w:val="默认段落字体 Para Char Char Char1 Char Char Char Char"/>
    <w:basedOn w:val="a"/>
    <w:rsid w:val="008854E8"/>
    <w:pPr>
      <w:spacing w:line="480" w:lineRule="exact"/>
    </w:pPr>
    <w:rPr>
      <w:sz w:val="24"/>
    </w:rPr>
  </w:style>
  <w:style w:type="character" w:customStyle="1" w:styleId="Char3">
    <w:name w:val="我的正文 Char"/>
    <w:link w:val="ae"/>
    <w:rsid w:val="00324B71"/>
    <w:rPr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/>
      <w:color w:val="000000"/>
      <w:sz w:val="24"/>
    </w:rPr>
  </w:style>
  <w:style w:type="paragraph" w:styleId="a3">
    <w:name w:val="Normal Indent"/>
    <w:basedOn w:val="a"/>
    <w:next w:val="a"/>
    <w:qFormat/>
    <w:pPr>
      <w:spacing w:line="360" w:lineRule="auto"/>
      <w:ind w:firstLineChars="200" w:firstLine="480"/>
    </w:pPr>
    <w:rPr>
      <w:rFonts w:ascii="Calibri" w:hAnsi="Calibri"/>
      <w:color w:val="000000"/>
      <w:kern w:val="0"/>
      <w:sz w:val="24"/>
      <w:szCs w:val="18"/>
    </w:rPr>
  </w:style>
  <w:style w:type="paragraph" w:styleId="a4">
    <w:name w:val="annotation text"/>
    <w:basedOn w:val="a"/>
    <w:link w:val="Char"/>
    <w:semiHidden/>
    <w:qFormat/>
    <w:pPr>
      <w:jc w:val="left"/>
    </w:pPr>
  </w:style>
  <w:style w:type="paragraph" w:styleId="a5">
    <w:name w:val="Body Text Indent"/>
    <w:basedOn w:val="a"/>
    <w:next w:val="15"/>
    <w:link w:val="Char1"/>
    <w:qFormat/>
    <w:pPr>
      <w:spacing w:after="120"/>
      <w:ind w:leftChars="200" w:left="420"/>
    </w:pPr>
  </w:style>
  <w:style w:type="paragraph" w:customStyle="1" w:styleId="15">
    <w:name w:val="样式 正文文本缩进 + 行距: 1.5 倍行距"/>
    <w:qFormat/>
    <w:pPr>
      <w:widowControl w:val="0"/>
      <w:spacing w:after="120" w:line="360" w:lineRule="auto"/>
      <w:ind w:leftChars="32" w:left="90" w:firstLineChars="200" w:firstLine="560"/>
      <w:jc w:val="both"/>
    </w:pPr>
    <w:rPr>
      <w:rFonts w:cs="宋体"/>
      <w:kern w:val="2"/>
      <w:sz w:val="21"/>
      <w:szCs w:val="24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annotation subject"/>
    <w:basedOn w:val="a4"/>
    <w:next w:val="a4"/>
    <w:link w:val="Char0"/>
    <w:qFormat/>
    <w:rPr>
      <w:b/>
      <w:bCs/>
    </w:rPr>
  </w:style>
  <w:style w:type="paragraph" w:styleId="2">
    <w:name w:val="Body Text First Indent 2"/>
    <w:basedOn w:val="a5"/>
    <w:next w:val="a9"/>
    <w:qFormat/>
    <w:pPr>
      <w:ind w:firstLineChars="200" w:firstLine="420"/>
    </w:pPr>
  </w:style>
  <w:style w:type="paragraph" w:customStyle="1" w:styleId="a9">
    <w:name w:val="报告正文"/>
    <w:basedOn w:val="a"/>
    <w:qFormat/>
    <w:pPr>
      <w:tabs>
        <w:tab w:val="left" w:pos="0"/>
      </w:tabs>
      <w:spacing w:line="360" w:lineRule="auto"/>
      <w:ind w:firstLineChars="200" w:firstLine="200"/>
    </w:pPr>
    <w:rPr>
      <w:rFonts w:ascii="Calibri" w:hAnsi="Calibri"/>
      <w:color w:val="000000"/>
    </w:rPr>
  </w:style>
  <w:style w:type="table" w:styleId="aa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annotation reference"/>
    <w:semiHidden/>
    <w:qFormat/>
    <w:rPr>
      <w:sz w:val="21"/>
      <w:szCs w:val="21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ad">
    <w:name w:val="报告字体"/>
    <w:basedOn w:val="a"/>
    <w:link w:val="Char2"/>
    <w:qFormat/>
    <w:pPr>
      <w:spacing w:line="360" w:lineRule="auto"/>
    </w:pPr>
  </w:style>
  <w:style w:type="character" w:customStyle="1" w:styleId="Char2">
    <w:name w:val="报告字体 Char"/>
    <w:link w:val="ad"/>
    <w:qFormat/>
    <w:rPr>
      <w:rFonts w:ascii="Times New Roman" w:eastAsia="宋体" w:hAnsi="Times New Roman"/>
    </w:rPr>
  </w:style>
  <w:style w:type="paragraph" w:customStyle="1" w:styleId="ae">
    <w:name w:val="我的正文"/>
    <w:basedOn w:val="a"/>
    <w:link w:val="Char3"/>
    <w:qFormat/>
    <w:pPr>
      <w:ind w:firstLineChars="200" w:firstLine="200"/>
    </w:pPr>
    <w:rPr>
      <w:sz w:val="28"/>
    </w:rPr>
  </w:style>
  <w:style w:type="paragraph" w:customStyle="1" w:styleId="15CharCharCharCharCharCharCharChar">
    <w:name w:val="样式 小四 行距: 1.5 倍行距 Char Char Char Char Char Char Char Char"/>
    <w:basedOn w:val="a"/>
    <w:qFormat/>
    <w:pPr>
      <w:spacing w:line="520" w:lineRule="atLeast"/>
      <w:ind w:firstLineChars="200" w:firstLine="200"/>
    </w:pPr>
    <w:rPr>
      <w:sz w:val="24"/>
      <w:szCs w:val="20"/>
    </w:rPr>
  </w:style>
  <w:style w:type="paragraph" w:customStyle="1" w:styleId="10">
    <w:name w:val="1正文段落"/>
    <w:basedOn w:val="a"/>
    <w:qFormat/>
    <w:pPr>
      <w:spacing w:line="360" w:lineRule="auto"/>
      <w:ind w:firstLineChars="200" w:firstLine="480"/>
      <w:jc w:val="left"/>
    </w:pPr>
    <w:rPr>
      <w:snapToGrid w:val="0"/>
      <w:kern w:val="0"/>
      <w:sz w:val="24"/>
    </w:rPr>
  </w:style>
  <w:style w:type="paragraph" w:customStyle="1" w:styleId="u">
    <w:name w:val="u正文"/>
    <w:basedOn w:val="a"/>
    <w:qFormat/>
    <w:pPr>
      <w:spacing w:line="360" w:lineRule="auto"/>
      <w:ind w:firstLineChars="200" w:firstLine="200"/>
    </w:pPr>
    <w:rPr>
      <w:kern w:val="0"/>
      <w:sz w:val="24"/>
      <w:szCs w:val="20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paragraph" w:customStyle="1" w:styleId="CharCharCharCharCharCharCharCharCharChar1CharCharCharCharCharCharCharCharCharCharCharCharCharCharCharCharCharChar">
    <w:name w:val="Char Char Char Char Char Char Char Char Char Char1 Char Char Char Char Char Char Char Char Char Char Char Char Char Char Char Char Char Char"/>
    <w:basedOn w:val="a"/>
    <w:qFormat/>
    <w:rPr>
      <w:rFonts w:ascii="Arial" w:eastAsia="Times New Roman" w:hAnsi="Arial" w:cs="Verdana"/>
      <w:b/>
      <w:bCs/>
      <w:kern w:val="0"/>
      <w:sz w:val="24"/>
      <w:szCs w:val="20"/>
      <w:lang w:eastAsia="en-US"/>
    </w:rPr>
  </w:style>
  <w:style w:type="character" w:customStyle="1" w:styleId="Char1">
    <w:name w:val="正文文本缩进 Char1"/>
    <w:basedOn w:val="a0"/>
    <w:link w:val="a5"/>
    <w:qFormat/>
    <w:rPr>
      <w:kern w:val="2"/>
      <w:sz w:val="21"/>
      <w:szCs w:val="24"/>
    </w:rPr>
  </w:style>
  <w:style w:type="character" w:customStyle="1" w:styleId="Char">
    <w:name w:val="批注文字 Char"/>
    <w:basedOn w:val="a0"/>
    <w:link w:val="a4"/>
    <w:semiHidden/>
    <w:qFormat/>
    <w:rPr>
      <w:kern w:val="2"/>
      <w:sz w:val="21"/>
      <w:szCs w:val="24"/>
    </w:rPr>
  </w:style>
  <w:style w:type="character" w:customStyle="1" w:styleId="Char0">
    <w:name w:val="批注主题 Char"/>
    <w:basedOn w:val="Char"/>
    <w:link w:val="a8"/>
    <w:qFormat/>
    <w:rPr>
      <w:b/>
      <w:bCs/>
      <w:kern w:val="2"/>
      <w:sz w:val="21"/>
      <w:szCs w:val="24"/>
    </w:rPr>
  </w:style>
  <w:style w:type="character" w:customStyle="1" w:styleId="Char4">
    <w:name w:val="正文文本缩进 Char"/>
    <w:qFormat/>
    <w:rPr>
      <w:rFonts w:ascii="宋体" w:eastAsia="宋体"/>
      <w:kern w:val="2"/>
      <w:sz w:val="28"/>
      <w:lang w:val="en-US" w:eastAsia="zh-CN" w:bidi="ar-SA"/>
    </w:rPr>
  </w:style>
  <w:style w:type="paragraph" w:customStyle="1" w:styleId="ParaCharCharChar1CharCharCharChar">
    <w:name w:val="默认段落字体 Para Char Char Char1 Char Char Char Char"/>
    <w:basedOn w:val="a"/>
    <w:rsid w:val="008854E8"/>
    <w:pPr>
      <w:spacing w:line="480" w:lineRule="exact"/>
    </w:pPr>
    <w:rPr>
      <w:sz w:val="24"/>
    </w:rPr>
  </w:style>
  <w:style w:type="character" w:customStyle="1" w:styleId="Char3">
    <w:name w:val="我的正文 Char"/>
    <w:link w:val="ae"/>
    <w:rsid w:val="00324B71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84</TotalTime>
  <Pages>5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S.f.</dc:creator>
  <cp:lastModifiedBy>yt</cp:lastModifiedBy>
  <cp:revision>47</cp:revision>
  <cp:lastPrinted>2018-06-08T01:15:00Z</cp:lastPrinted>
  <dcterms:created xsi:type="dcterms:W3CDTF">2021-12-27T09:08:00Z</dcterms:created>
  <dcterms:modified xsi:type="dcterms:W3CDTF">2022-01-08T09:46:00Z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10948F9AAC024FDF9B79A810D863EE57</vt:lpwstr>
  </property>
</Properties>
</file>